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课题：习作：写信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课题：习作：写信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课题：习作：写信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课题：习作：写信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课题：习作：写信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课题（线段射线直线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2.说说圆的概念，线段射线直线的区别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3" w:type="pct"/>
          </w:tcPr>
          <w:p>
            <w:r>
              <w:t>课题（线段射线直线）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2.说说圆的概念，线段射线直线的区别</w:t>
            </w:r>
          </w:p>
        </w:tc>
        <w:tc>
          <w:tcPr>
            <w:tcW w:w="913" w:type="pct"/>
          </w:tcPr>
          <w:p>
            <w:r>
              <w:t>课题（线段射线直线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2.说说圆的概念，线段射线直线的区别</w:t>
            </w:r>
          </w:p>
        </w:tc>
        <w:tc>
          <w:tcPr>
            <w:tcW w:w="913" w:type="pct"/>
          </w:tcPr>
          <w:p>
            <w:r>
              <w:t>课题（线段射线直线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2.说说圆的概念，线段射线直线的区别</w:t>
            </w:r>
          </w:p>
        </w:tc>
        <w:tc>
          <w:tcPr>
            <w:tcW w:w="915" w:type="pct"/>
          </w:tcPr>
          <w:p>
            <w:r>
              <w:t>课题（线段射线直线）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2.说说圆的概念，线段射线直线的区别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1.订正和绿 2.练习册：M4U2</w:t>
            </w:r>
          </w:p>
        </w:tc>
        <w:tc>
          <w:tcPr>
            <w:tcW w:w="913" w:type="pct"/>
          </w:tcPr>
          <w:p>
            <w:r>
              <w:t xml:space="preserve">课题（ M4U2P5 ） </w:t>
            </w:r>
          </w:p>
          <w:p>
            <w:pPr>
              <w:rPr>
                <w:rFonts w:hint="default"/>
              </w:rPr>
            </w:pPr>
            <w:r>
              <w:t>1.订正和绿 2.练习册：M4U2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1.订正和绿 2.练习册：M4U2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1.订正和绿 2.练习册：M4U2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5" w:type="pct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1.订正和绿 2.练习册：M4U2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1F9490"/>
    <w:rsid w:val="3EDB5ACD"/>
    <w:rsid w:val="451759CE"/>
    <w:rsid w:val="496C3193"/>
    <w:rsid w:val="4E720BDC"/>
    <w:rsid w:val="57BF1612"/>
    <w:rsid w:val="5A3232FA"/>
    <w:rsid w:val="5D6C7080"/>
    <w:rsid w:val="5FF69B7A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F203F3"/>
    <w:rsid w:val="76D97E50"/>
    <w:rsid w:val="776714D4"/>
    <w:rsid w:val="7B504273"/>
    <w:rsid w:val="7D121F89"/>
    <w:rsid w:val="7F7CFB76"/>
    <w:rsid w:val="F79F2277"/>
    <w:rsid w:val="F7D7D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2023-12-08T20:51:38Z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