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（11）月（21）日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为古诗《画》配一幅画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背诵古诗，说说大意。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为古诗《画》配一幅画</w:t>
            </w:r>
          </w:p>
          <w:p>
            <w:r>
              <w:rPr>
                <w:rFonts w:hint="eastAsia"/>
                <w:lang w:val="en-US" w:eastAsia="zh-CN"/>
              </w:rPr>
              <w:t>2.背诵古诗，说说大意。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为古诗《画》配一幅画</w:t>
            </w:r>
          </w:p>
          <w:p>
            <w:r>
              <w:rPr>
                <w:rFonts w:hint="eastAsia"/>
                <w:lang w:val="en-US" w:eastAsia="zh-CN"/>
              </w:rPr>
              <w:t>2背诵古诗，说说大意。</w:t>
            </w:r>
          </w:p>
        </w:tc>
        <w:tc>
          <w:tcPr>
            <w:tcW w:w="2013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为古诗《画》配一幅画</w:t>
            </w:r>
          </w:p>
          <w:p>
            <w:r>
              <w:rPr>
                <w:rFonts w:hint="eastAsia"/>
                <w:lang w:val="en-US" w:eastAsia="zh-CN"/>
              </w:rPr>
              <w:t>2背诵古诗，说说大意。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为古诗《画》配一幅画</w:t>
            </w:r>
          </w:p>
          <w:p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背诵古诗，说说大意。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复习M3U2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复习M3U2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复习M3U2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复习M3U2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F52FB"/>
    <w:multiLevelType w:val="singleLevel"/>
    <w:tmpl w:val="B6BF52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D5C1D5"/>
    <w:multiLevelType w:val="singleLevel"/>
    <w:tmpl w:val="CBD5C1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1FD74DD"/>
    <w:multiLevelType w:val="singleLevel"/>
    <w:tmpl w:val="F1FD74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13040E4"/>
    <w:multiLevelType w:val="singleLevel"/>
    <w:tmpl w:val="213040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556E91D"/>
    <w:multiLevelType w:val="singleLevel"/>
    <w:tmpl w:val="5556E9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3FB87AF6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EFFEA2D7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2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