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1.复习部首查字法，完成95页表格。</w:t>
            </w:r>
          </w:p>
          <w:p>
            <w:r>
              <w:t>2.熟读《分不清是鸭还是霞》。</w:t>
            </w:r>
          </w:p>
          <w:p>
            <w:r>
              <w:t>3.预习22课。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1.复习部首查字法，完成95页表格。</w:t>
            </w:r>
          </w:p>
          <w:p>
            <w:r>
              <w:t>2.熟读《分不清是鸭还是霞》。</w:t>
            </w:r>
          </w:p>
          <w:p>
            <w:r>
              <w:t>3.预习22课。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1.复习部首查字法，完成95页表格。</w:t>
            </w:r>
          </w:p>
          <w:p>
            <w:r>
              <w:t>2.熟读《分不清是鸭还是霞》。</w:t>
            </w:r>
          </w:p>
          <w:p>
            <w:r>
              <w:t>3.预习22课。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1.复习部首查字法，完成95页表格。</w:t>
            </w:r>
          </w:p>
          <w:p>
            <w:r>
              <w:t>2.熟读《分不清是鸭还是霞》。</w:t>
            </w:r>
          </w:p>
          <w:p>
            <w:r>
              <w:t>3.预习22课。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r>
              <w:t>1.复习部首查字法，完成95页表格。</w:t>
            </w:r>
          </w:p>
          <w:p>
            <w:r>
              <w:t>2.熟读《分不清是鸭还是霞》。</w:t>
            </w:r>
          </w:p>
          <w:p>
            <w:r>
              <w:t>3.预习22课。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课题：小练习（2）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3、说一说正方体、长方体、正方形、长方形的特点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课题：小练习（2）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3、说一说正方体、长方体、正方形、长方形的特点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课题：小练习（2）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3、说一说正方体、长方体、正方形、长方形的特点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课题：小练习（2）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3、说一说正方体、长方体、正方形、长方形的特点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课题：小练习（2）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3、说一说正方体、长方体、正方形、长方形的特点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60AD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A67A629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  <w:rsid w:val="FF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2023-11-23T19:26:00Z</dcterms:created>
  <dc:creator>Di Li</dc:creator>
  <cp:lastModifiedBy>Administrator</cp:lastModifiedBy>
  <dcterms:modified xsi:type="dcterms:W3CDTF">2023-12-01T09:34:04Z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