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551"/>
        <w:gridCol w:w="1648"/>
        <w:gridCol w:w="1648"/>
        <w:gridCol w:w="1551"/>
        <w:gridCol w:w="16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课题：习作例文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复习巩固按顺序把事情写清楚的方法。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课题：习作例文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复习巩固按顺序把事情写清楚的方法。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课题：习作例文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复习巩固按顺序把事情写清楚的方法。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课题：习作例文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复习巩固按顺序把事情写清楚的方法。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课题：习作例文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复习巩固按顺序把事情写清楚的方法。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t>文字计算题3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1、高阶作业卷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2、预习书60-61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文字计算题3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1、高阶作业卷</w:t>
            </w:r>
          </w:p>
          <w:p>
            <w:r>
              <w:rPr>
                <w:rFonts w:hint="default"/>
              </w:rPr>
              <w:t>2、预习书60-61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t>文字计算题3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1、高阶作业卷</w:t>
            </w:r>
          </w:p>
          <w:p>
            <w:r>
              <w:rPr>
                <w:rFonts w:hint="default"/>
              </w:rPr>
              <w:t>2、预习书60-61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文字计算题3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1、高阶作业卷</w:t>
            </w:r>
          </w:p>
          <w:p>
            <w:r>
              <w:rPr>
                <w:rFonts w:hint="default"/>
              </w:rPr>
              <w:t>2、预习书60-61</w:t>
            </w: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文字计算题3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bookmarkStart w:id="0" w:name="_GoBack"/>
            <w:r>
              <w:t>1、高阶作业卷</w:t>
            </w:r>
          </w:p>
          <w:p>
            <w:r>
              <w:rPr>
                <w:rFonts w:hint="default"/>
              </w:rPr>
              <w:t>2、预习书60-61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M3U3P2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1.和绿（2） 2.朗读书本Look and say</w:t>
            </w:r>
          </w:p>
        </w:tc>
        <w:tc>
          <w:tcPr>
            <w:tcW w:w="913" w:type="pct"/>
            <w:vAlign w:val="top"/>
          </w:tcPr>
          <w:p>
            <w:r>
              <w:t xml:space="preserve">课题（M3U3P2 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1.和绿（2） 2.朗读书本Look and say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M3U3P2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1.和绿（2） 2.朗读书本Look and say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default"/>
              </w:rPr>
              <w:t>M3U3P2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1.和绿（2） 2.朗读书本Look and say</w:t>
            </w: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M3U3P2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1.和绿（2） 2.朗读书本Look and say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5" w:type="pct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EA50409"/>
    <w:rsid w:val="3FD153E9"/>
    <w:rsid w:val="4283239E"/>
    <w:rsid w:val="474B7084"/>
    <w:rsid w:val="4A3D4FA7"/>
    <w:rsid w:val="4FB56485"/>
    <w:rsid w:val="543A0D6B"/>
    <w:rsid w:val="563CA1C5"/>
    <w:rsid w:val="56F67FE0"/>
    <w:rsid w:val="57AC5A4B"/>
    <w:rsid w:val="5A714E13"/>
    <w:rsid w:val="5B8B6CF8"/>
    <w:rsid w:val="6351687D"/>
    <w:rsid w:val="65281AD8"/>
    <w:rsid w:val="660C2144"/>
    <w:rsid w:val="66EC3042"/>
    <w:rsid w:val="68A65765"/>
    <w:rsid w:val="6A8D6B16"/>
    <w:rsid w:val="6C036958"/>
    <w:rsid w:val="708E650C"/>
    <w:rsid w:val="729B0052"/>
    <w:rsid w:val="750C2160"/>
    <w:rsid w:val="796423E1"/>
    <w:rsid w:val="7C9A0048"/>
    <w:rsid w:val="BF7B7D02"/>
    <w:rsid w:val="CEFFE3AC"/>
    <w:rsid w:val="E536E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Lines>1</Lines>
  <Paragraphs>1</Paragraph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2023-11-23T10:55:54Z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