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019" w:rsidRDefault="00C15173" w:rsidP="00F97835">
      <w:pPr>
        <w:ind w:firstLine="643"/>
        <w:jc w:val="center"/>
        <w:rPr>
          <w:rFonts w:ascii="黑体" w:eastAsia="黑体" w:hAnsi="黑体" w:hint="eastAsia"/>
          <w:b/>
          <w:sz w:val="32"/>
          <w:szCs w:val="32"/>
        </w:rPr>
      </w:pPr>
      <w:r>
        <w:rPr>
          <w:rFonts w:ascii="黑体" w:eastAsia="黑体" w:hAnsi="黑体" w:hint="eastAsia"/>
          <w:b/>
          <w:sz w:val="32"/>
          <w:szCs w:val="32"/>
        </w:rPr>
        <w:t>优化教学环节，提升课堂效率</w:t>
      </w:r>
    </w:p>
    <w:p w:rsidR="00C15173" w:rsidRPr="00F97835" w:rsidRDefault="00C15173" w:rsidP="00F97835">
      <w:pPr>
        <w:ind w:firstLine="643"/>
        <w:jc w:val="center"/>
        <w:rPr>
          <w:rFonts w:ascii="黑体" w:eastAsia="黑体" w:hAnsi="黑体" w:hint="eastAsia"/>
          <w:b/>
          <w:sz w:val="32"/>
          <w:szCs w:val="32"/>
        </w:rPr>
      </w:pPr>
      <w:r>
        <w:rPr>
          <w:rFonts w:ascii="黑体" w:eastAsia="黑体" w:hAnsi="黑体" w:hint="eastAsia"/>
          <w:b/>
          <w:sz w:val="32"/>
          <w:szCs w:val="32"/>
        </w:rPr>
        <w:t>——以《长方体的表面积》教学为例</w:t>
      </w:r>
    </w:p>
    <w:p w:rsidR="00F97835" w:rsidRPr="00F97835" w:rsidRDefault="00F97835" w:rsidP="00F97835">
      <w:pPr>
        <w:ind w:firstLine="480"/>
        <w:jc w:val="center"/>
        <w:rPr>
          <w:rFonts w:ascii="黑体" w:eastAsia="黑体" w:hAnsi="黑体" w:hint="eastAsia"/>
          <w:sz w:val="32"/>
          <w:szCs w:val="32"/>
        </w:rPr>
      </w:pPr>
      <w:r w:rsidRPr="00F97835">
        <w:rPr>
          <w:rFonts w:ascii="黑体" w:eastAsia="黑体" w:hAnsi="黑体" w:hint="eastAsia"/>
          <w:szCs w:val="32"/>
        </w:rPr>
        <w:t>上海市嘉定区南苑小学 李迪</w:t>
      </w:r>
    </w:p>
    <w:p w:rsidR="00F97835" w:rsidRPr="00844377" w:rsidRDefault="00F97835" w:rsidP="00844377">
      <w:pPr>
        <w:ind w:firstLineChars="0" w:firstLine="0"/>
        <w:rPr>
          <w:rFonts w:ascii="黑体" w:eastAsia="黑体" w:hAnsi="黑体" w:hint="eastAsia"/>
          <w:sz w:val="30"/>
          <w:szCs w:val="30"/>
        </w:rPr>
      </w:pPr>
      <w:r w:rsidRPr="00844377">
        <w:rPr>
          <w:rFonts w:ascii="黑体" w:eastAsia="黑体" w:hAnsi="黑体" w:hint="eastAsia"/>
          <w:sz w:val="30"/>
          <w:szCs w:val="30"/>
        </w:rPr>
        <w:t>一、背景分析</w:t>
      </w:r>
    </w:p>
    <w:p w:rsidR="00F97835" w:rsidRDefault="00F97835" w:rsidP="00F97835">
      <w:pPr>
        <w:ind w:firstLine="480"/>
        <w:rPr>
          <w:rFonts w:hint="eastAsia"/>
        </w:rPr>
      </w:pPr>
      <w:r>
        <w:rPr>
          <w:rFonts w:hint="eastAsia"/>
        </w:rPr>
        <w:t>什么是课堂效率？简单来说，课堂效率就是在上课的过程中能够对</w:t>
      </w:r>
      <w:r w:rsidR="00844377">
        <w:rPr>
          <w:rFonts w:hint="eastAsia"/>
        </w:rPr>
        <w:t>教师</w:t>
      </w:r>
      <w:r>
        <w:rPr>
          <w:rFonts w:hint="eastAsia"/>
        </w:rPr>
        <w:t>讲述知识点掌握多少程度。很多同学在学习的过程中，并不注重课堂时间的利用，这其实对于我们的学习是很不利的。课堂的学习在我们大家的学习中，有着十分重要的作用，提高课堂学习效率是我们成绩进步的前提。了解提高课堂学习效率的意义，有助于我们有意识地重视课堂学习。</w:t>
      </w:r>
    </w:p>
    <w:p w:rsidR="00F97835" w:rsidRDefault="00F97835" w:rsidP="00F97835">
      <w:pPr>
        <w:ind w:firstLine="480"/>
        <w:rPr>
          <w:rFonts w:hint="eastAsia"/>
        </w:rPr>
      </w:pPr>
      <w:r>
        <w:rPr>
          <w:rFonts w:hint="eastAsia"/>
        </w:rPr>
        <w:t>最新版《小学数学新课程标准》中指出，数学教学活动应激</w:t>
      </w:r>
      <w:proofErr w:type="gramStart"/>
      <w:r>
        <w:rPr>
          <w:rFonts w:hint="eastAsia"/>
        </w:rPr>
        <w:t>发学生</w:t>
      </w:r>
      <w:proofErr w:type="gramEnd"/>
      <w:r>
        <w:rPr>
          <w:rFonts w:hint="eastAsia"/>
        </w:rPr>
        <w:t>学习兴趣，调动学生积极性，引发学生的数学思考，鼓励学生的创造性思维。学生学习应当是一个生动活泼的、主动的和富有个性的过程。但数学是一门抽象而实用的学科，由于学科本身的特点，一些学生学习数学是非常困难的。学生的学习困难了，使得他们不愿意再学习数学，这就导致了学生对数学学习的兴趣越来越低，最终积累了大量的问题。于是学生们开始讨厌数学知识、回避数学课。教师想要更好的改变这个问题，让学生卸下包袱，就需要从当下教育大环境的实际情况出发。</w:t>
      </w:r>
    </w:p>
    <w:p w:rsidR="00844377" w:rsidRPr="00844377" w:rsidRDefault="00844377" w:rsidP="00844377">
      <w:pPr>
        <w:ind w:firstLine="480"/>
        <w:rPr>
          <w:rFonts w:hint="eastAsia"/>
        </w:rPr>
      </w:pPr>
      <w:r>
        <w:rPr>
          <w:rFonts w:hint="eastAsia"/>
        </w:rPr>
        <w:t>因疫情带来的网课时代，对许多教师来说都是一个非常大的挑战。多媒体教学是与时俱进的体现，也是教学现代化的需要，通过科学有效的使用多媒体，可以使我们的教学如虎添翼。而一些教师也习惯了传统的灌输式教学模式，违背了教学的初衷，无法锻炼学生的思维。小学阶段是学生处于思维发展的关键期，怎么抓住小学生活泼好动、注意力不易集中的特点，教师需要在教学过程中找到方法，制定教学模式，调动学生主观能动性，提高学生课堂学习效率。</w:t>
      </w:r>
    </w:p>
    <w:p w:rsidR="00F97835" w:rsidRDefault="00F97835" w:rsidP="00844377">
      <w:pPr>
        <w:ind w:firstLineChars="0" w:firstLine="0"/>
        <w:rPr>
          <w:rFonts w:ascii="黑体" w:eastAsia="黑体" w:hAnsi="黑体" w:hint="eastAsia"/>
          <w:sz w:val="30"/>
          <w:szCs w:val="30"/>
        </w:rPr>
      </w:pPr>
      <w:r w:rsidRPr="00844377">
        <w:rPr>
          <w:rFonts w:ascii="黑体" w:eastAsia="黑体" w:hAnsi="黑体" w:hint="eastAsia"/>
          <w:sz w:val="30"/>
          <w:szCs w:val="30"/>
        </w:rPr>
        <w:t>二、案例简介</w:t>
      </w:r>
    </w:p>
    <w:p w:rsidR="00B75082" w:rsidRDefault="00B75082" w:rsidP="00B75082">
      <w:pPr>
        <w:ind w:firstLine="480"/>
        <w:rPr>
          <w:rFonts w:hint="eastAsia"/>
        </w:rPr>
      </w:pPr>
      <w:r>
        <w:rPr>
          <w:rFonts w:hint="eastAsia"/>
        </w:rPr>
        <w:t>《长方体的表面积》这节课主要内容是让学生结合长方体展开图，观察六个面的特点来得出长方体的表面积，也隐</w:t>
      </w:r>
      <w:proofErr w:type="gramStart"/>
      <w:r>
        <w:rPr>
          <w:rFonts w:hint="eastAsia"/>
        </w:rPr>
        <w:t>刺有了</w:t>
      </w:r>
      <w:proofErr w:type="gramEnd"/>
      <w:r>
        <w:rPr>
          <w:rFonts w:hint="eastAsia"/>
        </w:rPr>
        <w:t>这四个教学目标：</w:t>
      </w:r>
    </w:p>
    <w:p w:rsidR="00B75082" w:rsidRDefault="00B75082" w:rsidP="00B75082">
      <w:pPr>
        <w:ind w:firstLine="480"/>
      </w:pPr>
      <w:r>
        <w:rPr>
          <w:rFonts w:hint="eastAsia"/>
        </w:rPr>
        <w:t>1</w:t>
      </w:r>
      <w:r>
        <w:rPr>
          <w:rFonts w:hint="eastAsia"/>
        </w:rPr>
        <w:t>、通过观察长方体展开图，得出长方体表面积的定义。</w:t>
      </w:r>
    </w:p>
    <w:p w:rsidR="00B75082" w:rsidRDefault="00B75082" w:rsidP="00B75082">
      <w:pPr>
        <w:ind w:firstLine="480"/>
      </w:pPr>
      <w:r>
        <w:rPr>
          <w:rFonts w:hint="eastAsia"/>
        </w:rPr>
        <w:t>2</w:t>
      </w:r>
      <w:r>
        <w:rPr>
          <w:rFonts w:hint="eastAsia"/>
        </w:rPr>
        <w:t>、通过观察学具，探索长方体表面积的计算方法。</w:t>
      </w:r>
    </w:p>
    <w:p w:rsidR="00B75082" w:rsidRDefault="00B75082" w:rsidP="00B75082">
      <w:pPr>
        <w:ind w:firstLine="480"/>
      </w:pPr>
      <w:r>
        <w:rPr>
          <w:rFonts w:hint="eastAsia"/>
        </w:rPr>
        <w:t>3</w:t>
      </w:r>
      <w:r>
        <w:rPr>
          <w:rFonts w:hint="eastAsia"/>
        </w:rPr>
        <w:t>、会用公式计算长方体的表面积并解决简单的生活实际问题。</w:t>
      </w:r>
    </w:p>
    <w:p w:rsidR="00844377" w:rsidRDefault="00B75082" w:rsidP="00B75082">
      <w:pPr>
        <w:ind w:firstLine="480"/>
        <w:rPr>
          <w:rFonts w:hint="eastAsia"/>
        </w:rPr>
      </w:pPr>
      <w:r>
        <w:rPr>
          <w:rFonts w:hint="eastAsia"/>
        </w:rPr>
        <w:lastRenderedPageBreak/>
        <w:t>4</w:t>
      </w:r>
      <w:r>
        <w:rPr>
          <w:rFonts w:hint="eastAsia"/>
        </w:rPr>
        <w:t>、在引导学生理解和推导长方体表面积计算方法的过程中，锻炼</w:t>
      </w:r>
      <w:r w:rsidRPr="003C3635">
        <w:rPr>
          <w:rFonts w:hint="eastAsia"/>
        </w:rPr>
        <w:t>学生的抽象概括能力、推理能力和思维的灵活性，同时发展他们的空间观念。</w:t>
      </w:r>
    </w:p>
    <w:p w:rsidR="00B75082" w:rsidRPr="00B31124" w:rsidRDefault="00B31124" w:rsidP="00B31124">
      <w:pPr>
        <w:ind w:firstLineChars="0" w:firstLine="0"/>
        <w:rPr>
          <w:rFonts w:ascii="黑体" w:eastAsia="黑体" w:hAnsi="黑体" w:hint="eastAsia"/>
          <w:sz w:val="28"/>
          <w:szCs w:val="28"/>
        </w:rPr>
      </w:pPr>
      <w:r w:rsidRPr="00B31124">
        <w:rPr>
          <w:rFonts w:ascii="黑体" w:eastAsia="黑体" w:hAnsi="黑体" w:hint="eastAsia"/>
          <w:sz w:val="28"/>
          <w:szCs w:val="28"/>
        </w:rPr>
        <w:t>一、激活旧知，初步</w:t>
      </w:r>
      <w:r w:rsidR="00730C9D">
        <w:rPr>
          <w:rFonts w:ascii="黑体" w:eastAsia="黑体" w:hAnsi="黑体" w:hint="eastAsia"/>
          <w:sz w:val="28"/>
          <w:szCs w:val="28"/>
        </w:rPr>
        <w:t>猜想</w:t>
      </w:r>
    </w:p>
    <w:p w:rsidR="00B31124" w:rsidRDefault="00B31124" w:rsidP="00B31124">
      <w:pPr>
        <w:ind w:firstLineChars="0" w:firstLine="480"/>
        <w:rPr>
          <w:rFonts w:hint="eastAsia"/>
        </w:rPr>
      </w:pPr>
      <w:r>
        <w:rPr>
          <w:rFonts w:hint="eastAsia"/>
        </w:rPr>
        <w:t>长方体和正方体，这两个立体图形学生并不陌生。正方体作为特殊的长方体，两者之间存在一些共有的特性，因此学生在上一节课学习了正方体的表面积必然会联想到，长方体也有表面积。但是长方体的表面积计算方法和正方体的表面积计算方法会是一样的吗？带着这样一个疑问，引导学生继续探究。</w:t>
      </w:r>
    </w:p>
    <w:p w:rsidR="00B31124" w:rsidRPr="00730C9D" w:rsidRDefault="00730C9D" w:rsidP="00730C9D">
      <w:pPr>
        <w:ind w:firstLineChars="0" w:firstLine="0"/>
        <w:rPr>
          <w:rFonts w:ascii="黑体" w:eastAsia="黑体" w:hAnsi="黑体" w:hint="eastAsia"/>
          <w:sz w:val="28"/>
          <w:szCs w:val="28"/>
        </w:rPr>
      </w:pPr>
      <w:r w:rsidRPr="00730C9D">
        <w:rPr>
          <w:rFonts w:ascii="黑体" w:eastAsia="黑体" w:hAnsi="黑体" w:hint="eastAsia"/>
          <w:sz w:val="28"/>
          <w:szCs w:val="28"/>
        </w:rPr>
        <w:t>二、借助学具，直观探究</w:t>
      </w:r>
    </w:p>
    <w:p w:rsidR="00730C9D" w:rsidRDefault="00730C9D" w:rsidP="006B6CC2">
      <w:pPr>
        <w:ind w:firstLineChars="0" w:firstLine="480"/>
        <w:rPr>
          <w:rFonts w:hint="eastAsia"/>
        </w:rPr>
      </w:pPr>
      <w:r>
        <w:rPr>
          <w:rFonts w:hint="eastAsia"/>
        </w:rPr>
        <w:t>同学们都知道，长方体的展开图不止一种</w:t>
      </w:r>
      <w:r w:rsidR="006B6CC2">
        <w:rPr>
          <w:rFonts w:hint="eastAsia"/>
        </w:rPr>
        <w:t>。教师利用长方体</w:t>
      </w:r>
      <w:proofErr w:type="gramStart"/>
      <w:r w:rsidR="006B6CC2">
        <w:rPr>
          <w:rFonts w:hint="eastAsia"/>
        </w:rPr>
        <w:t>学具让</w:t>
      </w:r>
      <w:proofErr w:type="gramEnd"/>
      <w:r w:rsidR="006B6CC2">
        <w:rPr>
          <w:rFonts w:hint="eastAsia"/>
        </w:rPr>
        <w:t>学生在黑板上摆一摆展开图，并和课件上的展开图进行对比。学生通过动手操作，感受到了展开以后图形的面积就是长方体六个面的面积，这个图形的面积就是长方体的表面积。</w:t>
      </w:r>
    </w:p>
    <w:p w:rsidR="006B6CC2" w:rsidRDefault="006B6CC2" w:rsidP="006B6CC2">
      <w:pPr>
        <w:ind w:firstLineChars="0" w:firstLine="480"/>
        <w:rPr>
          <w:rFonts w:hint="eastAsia"/>
        </w:rPr>
      </w:pPr>
      <w:r>
        <w:rPr>
          <w:rFonts w:hint="eastAsia"/>
        </w:rPr>
        <w:t>长方体表面积</w:t>
      </w:r>
      <w:r w:rsidR="00EB41DD">
        <w:rPr>
          <w:rFonts w:hint="eastAsia"/>
        </w:rPr>
        <w:t>面的计算</w:t>
      </w:r>
      <w:r>
        <w:rPr>
          <w:rFonts w:hint="eastAsia"/>
        </w:rPr>
        <w:t>是本节课的</w:t>
      </w:r>
      <w:r w:rsidR="00EB41DD">
        <w:rPr>
          <w:rFonts w:hint="eastAsia"/>
        </w:rPr>
        <w:t>重</w:t>
      </w:r>
      <w:r>
        <w:rPr>
          <w:rFonts w:hint="eastAsia"/>
        </w:rPr>
        <w:t>点，学生在已知长方体的表面积是由六个长方形面组成后，需要根据面的位置来确定</w:t>
      </w:r>
      <w:r w:rsidR="00885231">
        <w:rPr>
          <w:rFonts w:hint="eastAsia"/>
        </w:rPr>
        <w:t>长方形的长和宽。</w:t>
      </w:r>
      <w:r w:rsidR="00EB41DD">
        <w:rPr>
          <w:rFonts w:hint="eastAsia"/>
        </w:rPr>
        <w:t>由于立体图形在平面上表达的不是很清楚，所以课前我让学生根据我所给尺寸，自制一个长方体，通过学具直观的观察上下、左右、前后这些相对的面对应的长和宽。</w:t>
      </w:r>
    </w:p>
    <w:p w:rsidR="00EB41DD" w:rsidRDefault="00EB41DD" w:rsidP="00EB41DD">
      <w:pPr>
        <w:ind w:firstLineChars="0" w:firstLine="480"/>
        <w:jc w:val="center"/>
        <w:rPr>
          <w:rFonts w:hint="eastAsia"/>
        </w:rPr>
      </w:pPr>
      <w:r>
        <w:rPr>
          <w:rFonts w:hint="eastAsia"/>
          <w:noProof/>
        </w:rPr>
        <w:drawing>
          <wp:inline distT="0" distB="0" distL="0" distR="0">
            <wp:extent cx="1895475" cy="2053431"/>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95475" cy="2053431"/>
                    </a:xfrm>
                    <a:prstGeom prst="rect">
                      <a:avLst/>
                    </a:prstGeom>
                    <a:noFill/>
                    <a:ln w="9525">
                      <a:noFill/>
                      <a:miter lim="800000"/>
                      <a:headEnd/>
                      <a:tailEnd/>
                    </a:ln>
                  </pic:spPr>
                </pic:pic>
              </a:graphicData>
            </a:graphic>
          </wp:inline>
        </w:drawing>
      </w:r>
      <w:r>
        <w:rPr>
          <w:rFonts w:hint="eastAsia"/>
          <w:noProof/>
        </w:rPr>
        <w:drawing>
          <wp:inline distT="0" distB="0" distL="0" distR="0">
            <wp:extent cx="2132779" cy="2057400"/>
            <wp:effectExtent l="19050" t="0" r="821"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34745" cy="2059297"/>
                    </a:xfrm>
                    <a:prstGeom prst="rect">
                      <a:avLst/>
                    </a:prstGeom>
                    <a:noFill/>
                    <a:ln w="9525">
                      <a:noFill/>
                      <a:miter lim="800000"/>
                      <a:headEnd/>
                      <a:tailEnd/>
                    </a:ln>
                  </pic:spPr>
                </pic:pic>
              </a:graphicData>
            </a:graphic>
          </wp:inline>
        </w:drawing>
      </w:r>
    </w:p>
    <w:p w:rsidR="00EB41DD" w:rsidRDefault="00EB41DD" w:rsidP="00EB41DD">
      <w:pPr>
        <w:ind w:firstLine="480"/>
        <w:rPr>
          <w:rFonts w:hint="eastAsia"/>
        </w:rPr>
      </w:pPr>
      <w:r>
        <w:rPr>
          <w:rFonts w:hint="eastAsia"/>
        </w:rPr>
        <w:t>教师小结：</w:t>
      </w:r>
    </w:p>
    <w:p w:rsidR="00EB41DD" w:rsidRDefault="00EB41DD" w:rsidP="00EB41DD">
      <w:pPr>
        <w:ind w:firstLine="480"/>
        <w:rPr>
          <w:rFonts w:hint="eastAsia"/>
        </w:rPr>
      </w:pPr>
      <w:r w:rsidRPr="00EB41DD">
        <w:rPr>
          <w:rFonts w:ascii="宋体" w:hAnsi="宋体" w:hint="eastAsia"/>
          <w:szCs w:val="21"/>
        </w:rPr>
        <w:t>上（下）面：长×宽</w:t>
      </w:r>
      <w:r>
        <w:rPr>
          <w:rFonts w:ascii="宋体" w:hAnsi="宋体" w:hint="eastAsia"/>
          <w:szCs w:val="21"/>
        </w:rPr>
        <w:t xml:space="preserve">  </w:t>
      </w:r>
      <w:r w:rsidRPr="00EB41DD">
        <w:rPr>
          <w:rFonts w:ascii="宋体" w:hAnsi="宋体" w:hint="eastAsia"/>
          <w:szCs w:val="21"/>
        </w:rPr>
        <w:t>前（后）面：长×高</w:t>
      </w:r>
      <w:r>
        <w:rPr>
          <w:rFonts w:hint="eastAsia"/>
        </w:rPr>
        <w:t xml:space="preserve">  </w:t>
      </w:r>
      <w:r w:rsidRPr="00EB41DD">
        <w:rPr>
          <w:rFonts w:ascii="宋体" w:hAnsi="宋体" w:hint="eastAsia"/>
          <w:szCs w:val="21"/>
        </w:rPr>
        <w:t>左（右）面：宽×高</w:t>
      </w:r>
    </w:p>
    <w:p w:rsidR="00EB41DD" w:rsidRPr="00EB41DD" w:rsidRDefault="00EB41DD" w:rsidP="00EB41DD">
      <w:pPr>
        <w:ind w:firstLineChars="0" w:firstLine="0"/>
        <w:rPr>
          <w:rFonts w:ascii="黑体" w:eastAsia="黑体" w:hAnsi="黑体" w:hint="eastAsia"/>
          <w:sz w:val="28"/>
          <w:szCs w:val="28"/>
        </w:rPr>
      </w:pPr>
      <w:r>
        <w:rPr>
          <w:rFonts w:ascii="黑体" w:eastAsia="黑体" w:hAnsi="黑体" w:hint="eastAsia"/>
          <w:sz w:val="28"/>
          <w:szCs w:val="28"/>
        </w:rPr>
        <w:t>三</w:t>
      </w:r>
      <w:r w:rsidRPr="00730C9D">
        <w:rPr>
          <w:rFonts w:ascii="黑体" w:eastAsia="黑体" w:hAnsi="黑体" w:hint="eastAsia"/>
          <w:sz w:val="28"/>
          <w:szCs w:val="28"/>
        </w:rPr>
        <w:t>、</w:t>
      </w:r>
      <w:r>
        <w:rPr>
          <w:rFonts w:ascii="黑体" w:eastAsia="黑体" w:hAnsi="黑体" w:hint="eastAsia"/>
          <w:sz w:val="28"/>
          <w:szCs w:val="28"/>
        </w:rPr>
        <w:t>充分讨论</w:t>
      </w:r>
      <w:r w:rsidRPr="00730C9D">
        <w:rPr>
          <w:rFonts w:ascii="黑体" w:eastAsia="黑体" w:hAnsi="黑体" w:hint="eastAsia"/>
          <w:sz w:val="28"/>
          <w:szCs w:val="28"/>
        </w:rPr>
        <w:t>，</w:t>
      </w:r>
      <w:r>
        <w:rPr>
          <w:rFonts w:ascii="黑体" w:eastAsia="黑体" w:hAnsi="黑体" w:hint="eastAsia"/>
          <w:sz w:val="28"/>
          <w:szCs w:val="28"/>
        </w:rPr>
        <w:t>头脑风暴</w:t>
      </w:r>
    </w:p>
    <w:p w:rsidR="00EB41DD" w:rsidRDefault="00EB41DD" w:rsidP="00EB41DD">
      <w:pPr>
        <w:ind w:firstLine="480"/>
        <w:rPr>
          <w:rFonts w:ascii="宋体" w:hAnsi="宋体"/>
          <w:szCs w:val="21"/>
        </w:rPr>
      </w:pPr>
      <w:r>
        <w:rPr>
          <w:rFonts w:hint="eastAsia"/>
        </w:rPr>
        <w:t>本节课的难点体现在长方体表面积的计算方法。</w:t>
      </w:r>
      <w:r>
        <w:rPr>
          <w:rFonts w:ascii="宋体" w:hAnsi="宋体" w:hint="eastAsia"/>
          <w:szCs w:val="21"/>
        </w:rPr>
        <w:t>既然学生已经清楚了长方体6个面的计算方法，请学生尝试计算一下下面这个长方体的表面积。</w:t>
      </w:r>
    </w:p>
    <w:p w:rsidR="00EB41DD" w:rsidRDefault="00EB41DD" w:rsidP="00EB41DD">
      <w:pPr>
        <w:ind w:firstLine="480"/>
        <w:jc w:val="center"/>
        <w:rPr>
          <w:rFonts w:ascii="宋体" w:hAnsi="宋体"/>
          <w:szCs w:val="21"/>
        </w:rPr>
      </w:pPr>
    </w:p>
    <w:p w:rsidR="00EB41DD" w:rsidRDefault="00EB41DD" w:rsidP="00EB41DD">
      <w:pPr>
        <w:ind w:firstLine="480"/>
        <w:rPr>
          <w:rFonts w:ascii="宋体" w:hAnsi="宋体"/>
          <w:szCs w:val="21"/>
        </w:rPr>
      </w:pPr>
      <w:r>
        <w:rPr>
          <w:rFonts w:ascii="宋体" w:hAnsi="宋体" w:hint="eastAsia"/>
          <w:szCs w:val="21"/>
        </w:rPr>
        <w:t>预设3种计算长方体的计算方法</w:t>
      </w:r>
    </w:p>
    <w:p w:rsidR="00EB41DD" w:rsidRDefault="00EB41DD" w:rsidP="00EB41DD">
      <w:pPr>
        <w:ind w:firstLine="480"/>
        <w:rPr>
          <w:rFonts w:ascii="宋体" w:hAnsi="宋体"/>
          <w:szCs w:val="21"/>
        </w:rPr>
      </w:pPr>
      <w:r>
        <w:rPr>
          <w:rFonts w:ascii="宋体" w:hAnsi="宋体" w:hint="eastAsia"/>
          <w:szCs w:val="21"/>
        </w:rPr>
        <w:t>方法</w:t>
      </w:r>
      <w:proofErr w:type="gramStart"/>
      <w:r>
        <w:rPr>
          <w:rFonts w:ascii="宋体" w:hAnsi="宋体" w:hint="eastAsia"/>
          <w:szCs w:val="21"/>
        </w:rPr>
        <w:t>一</w:t>
      </w:r>
      <w:proofErr w:type="gramEnd"/>
      <w:r>
        <w:rPr>
          <w:rFonts w:ascii="宋体" w:hAnsi="宋体" w:hint="eastAsia"/>
          <w:szCs w:val="21"/>
        </w:rPr>
        <w:t>：</w:t>
      </w:r>
    </w:p>
    <w:p w:rsidR="00EB41DD" w:rsidRDefault="00EB41DD" w:rsidP="00EB41DD">
      <w:pPr>
        <w:ind w:firstLine="480"/>
        <w:rPr>
          <w:rFonts w:ascii="宋体" w:hAnsi="宋体"/>
          <w:szCs w:val="21"/>
        </w:rPr>
      </w:pPr>
      <w:r>
        <w:rPr>
          <w:rFonts w:ascii="宋体" w:hAnsi="宋体" w:hint="eastAsia"/>
          <w:szCs w:val="21"/>
        </w:rPr>
        <w:t>S＝ 4×2＋4×2＋4×3＋4×3＋3×2＋3×2</w:t>
      </w:r>
    </w:p>
    <w:p w:rsidR="00EB41DD" w:rsidRDefault="00EB41DD" w:rsidP="00EB41DD">
      <w:pPr>
        <w:ind w:firstLine="480"/>
        <w:rPr>
          <w:rFonts w:ascii="宋体" w:hAnsi="宋体"/>
          <w:szCs w:val="21"/>
        </w:rPr>
      </w:pPr>
      <w:r>
        <w:rPr>
          <w:rFonts w:ascii="宋体" w:hAnsi="宋体" w:hint="eastAsia"/>
          <w:szCs w:val="21"/>
        </w:rPr>
        <w:t xml:space="preserve"> ＝ 8＋8＋12＋12＋6＋6</w:t>
      </w:r>
    </w:p>
    <w:p w:rsidR="00EB41DD" w:rsidRDefault="00EB41DD" w:rsidP="00EB41DD">
      <w:pPr>
        <w:ind w:firstLine="480"/>
        <w:rPr>
          <w:rFonts w:ascii="宋体" w:hAnsi="宋体"/>
          <w:szCs w:val="21"/>
        </w:rPr>
      </w:pPr>
      <w:r>
        <w:rPr>
          <w:rFonts w:ascii="宋体" w:hAnsi="宋体" w:hint="eastAsia"/>
          <w:noProof/>
          <w:szCs w:val="21"/>
        </w:rPr>
        <w:drawing>
          <wp:anchor distT="0" distB="0" distL="114300" distR="114300" simplePos="0" relativeHeight="251658240" behindDoc="0" locked="0" layoutInCell="1" allowOverlap="1">
            <wp:simplePos x="0" y="0"/>
            <wp:positionH relativeFrom="column">
              <wp:posOffset>3364230</wp:posOffset>
            </wp:positionH>
            <wp:positionV relativeFrom="paragraph">
              <wp:posOffset>240030</wp:posOffset>
            </wp:positionV>
            <wp:extent cx="1247775" cy="1133475"/>
            <wp:effectExtent l="19050" t="0" r="9525" b="0"/>
            <wp:wrapSquare wrapText="bothSides"/>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cstate="print"/>
                    <a:srcRect/>
                    <a:stretch>
                      <a:fillRect/>
                    </a:stretch>
                  </pic:blipFill>
                  <pic:spPr bwMode="auto">
                    <a:xfrm>
                      <a:off x="0" y="0"/>
                      <a:ext cx="1247775" cy="1133475"/>
                    </a:xfrm>
                    <a:prstGeom prst="rect">
                      <a:avLst/>
                    </a:prstGeom>
                    <a:noFill/>
                    <a:ln w="9525">
                      <a:noFill/>
                      <a:miter lim="800000"/>
                      <a:headEnd/>
                      <a:tailEnd/>
                    </a:ln>
                  </pic:spPr>
                </pic:pic>
              </a:graphicData>
            </a:graphic>
          </wp:anchor>
        </w:drawing>
      </w:r>
      <w:r>
        <w:rPr>
          <w:rFonts w:ascii="宋体" w:hAnsi="宋体" w:hint="eastAsia"/>
          <w:szCs w:val="21"/>
        </w:rPr>
        <w:t xml:space="preserve"> ＝ 52（平方厘米）</w:t>
      </w:r>
    </w:p>
    <w:p w:rsidR="00EB41DD" w:rsidRDefault="00EB41DD" w:rsidP="00EB41DD">
      <w:pPr>
        <w:ind w:firstLine="480"/>
        <w:rPr>
          <w:rFonts w:ascii="宋体" w:hAnsi="宋体"/>
          <w:szCs w:val="21"/>
        </w:rPr>
      </w:pPr>
      <w:r>
        <w:rPr>
          <w:rFonts w:ascii="宋体" w:hAnsi="宋体" w:hint="eastAsia"/>
          <w:szCs w:val="21"/>
        </w:rPr>
        <w:t>方法二：</w:t>
      </w:r>
    </w:p>
    <w:p w:rsidR="00EB41DD" w:rsidRDefault="00EB41DD" w:rsidP="00EB41DD">
      <w:pPr>
        <w:ind w:firstLine="480"/>
        <w:rPr>
          <w:rFonts w:ascii="宋体" w:hAnsi="宋体"/>
          <w:szCs w:val="21"/>
        </w:rPr>
      </w:pPr>
      <w:r w:rsidRPr="00DE1524">
        <w:rPr>
          <w:rFonts w:ascii="宋体" w:hAnsi="宋体" w:hint="eastAsia"/>
          <w:szCs w:val="21"/>
        </w:rPr>
        <w:t>S =（4×</w:t>
      </w:r>
      <w:r>
        <w:rPr>
          <w:rFonts w:ascii="宋体" w:hAnsi="宋体" w:hint="eastAsia"/>
          <w:szCs w:val="21"/>
        </w:rPr>
        <w:t>3＋</w:t>
      </w:r>
      <w:r w:rsidRPr="00DE1524">
        <w:rPr>
          <w:rFonts w:ascii="宋体" w:hAnsi="宋体" w:hint="eastAsia"/>
          <w:szCs w:val="21"/>
        </w:rPr>
        <w:t>2×</w:t>
      </w:r>
      <w:r>
        <w:rPr>
          <w:rFonts w:ascii="宋体" w:hAnsi="宋体" w:hint="eastAsia"/>
          <w:szCs w:val="21"/>
        </w:rPr>
        <w:t>4＋</w:t>
      </w:r>
      <w:r w:rsidRPr="00DE1524">
        <w:rPr>
          <w:rFonts w:ascii="宋体" w:hAnsi="宋体" w:hint="eastAsia"/>
          <w:szCs w:val="21"/>
        </w:rPr>
        <w:t>3×2×2</w:t>
      </w:r>
    </w:p>
    <w:p w:rsidR="00EB41DD" w:rsidRPr="00DE1524" w:rsidRDefault="00EB41DD" w:rsidP="00EB41DD">
      <w:pPr>
        <w:ind w:firstLineChars="100" w:firstLine="240"/>
        <w:rPr>
          <w:rFonts w:ascii="宋体" w:hAnsi="宋体"/>
          <w:szCs w:val="21"/>
        </w:rPr>
      </w:pPr>
      <w:r w:rsidRPr="00DE1524">
        <w:rPr>
          <w:rFonts w:ascii="宋体" w:hAnsi="宋体" w:hint="eastAsia"/>
          <w:szCs w:val="21"/>
        </w:rPr>
        <w:t>=（</w:t>
      </w:r>
      <w:r>
        <w:rPr>
          <w:rFonts w:ascii="宋体" w:hAnsi="宋体" w:hint="eastAsia"/>
          <w:szCs w:val="21"/>
        </w:rPr>
        <w:t>12＋8＋</w:t>
      </w:r>
      <w:r w:rsidRPr="00DE1524">
        <w:rPr>
          <w:rFonts w:ascii="宋体" w:hAnsi="宋体" w:hint="eastAsia"/>
          <w:szCs w:val="21"/>
        </w:rPr>
        <w:t>6）×2</w:t>
      </w:r>
    </w:p>
    <w:p w:rsidR="00EB41DD" w:rsidRDefault="00EB41DD" w:rsidP="00EB41DD">
      <w:pPr>
        <w:ind w:firstLineChars="100" w:firstLine="240"/>
        <w:rPr>
          <w:rFonts w:ascii="宋体" w:hAnsi="宋体"/>
          <w:szCs w:val="21"/>
        </w:rPr>
      </w:pPr>
      <w:r w:rsidRPr="00DE1524">
        <w:rPr>
          <w:rFonts w:ascii="宋体" w:hAnsi="宋体" w:hint="eastAsia"/>
          <w:szCs w:val="21"/>
        </w:rPr>
        <w:t>=  52（平方厘米）</w:t>
      </w:r>
    </w:p>
    <w:p w:rsidR="00EB41DD" w:rsidRDefault="00EB41DD" w:rsidP="00EB41DD">
      <w:pPr>
        <w:ind w:firstLine="480"/>
        <w:rPr>
          <w:rFonts w:ascii="宋体" w:hAnsi="宋体"/>
          <w:szCs w:val="21"/>
        </w:rPr>
      </w:pPr>
      <w:r>
        <w:rPr>
          <w:rFonts w:ascii="宋体" w:hAnsi="宋体" w:hint="eastAsia"/>
          <w:szCs w:val="21"/>
        </w:rPr>
        <w:t>方法三：</w:t>
      </w:r>
    </w:p>
    <w:p w:rsidR="00EB41DD" w:rsidRDefault="00EB41DD" w:rsidP="00EB41DD">
      <w:pPr>
        <w:ind w:firstLine="480"/>
        <w:rPr>
          <w:rFonts w:ascii="宋体" w:hAnsi="宋体"/>
          <w:szCs w:val="21"/>
        </w:rPr>
      </w:pPr>
      <w:r>
        <w:rPr>
          <w:rFonts w:ascii="宋体" w:hAnsi="宋体"/>
          <w:szCs w:val="21"/>
        </w:rPr>
        <w:t>S = 4×3×2</w:t>
      </w:r>
      <w:r>
        <w:rPr>
          <w:rFonts w:ascii="宋体" w:hAnsi="宋体" w:hint="eastAsia"/>
          <w:szCs w:val="21"/>
        </w:rPr>
        <w:t>＋</w:t>
      </w:r>
      <w:r>
        <w:rPr>
          <w:rFonts w:ascii="宋体" w:hAnsi="宋体"/>
          <w:szCs w:val="21"/>
        </w:rPr>
        <w:t>2×4×2</w:t>
      </w:r>
      <w:r>
        <w:rPr>
          <w:rFonts w:ascii="宋体" w:hAnsi="宋体" w:hint="eastAsia"/>
          <w:szCs w:val="21"/>
        </w:rPr>
        <w:t>＋</w:t>
      </w:r>
      <w:r>
        <w:rPr>
          <w:rFonts w:ascii="宋体" w:hAnsi="宋体"/>
          <w:szCs w:val="21"/>
        </w:rPr>
        <w:t>3</w:t>
      </w:r>
      <w:r w:rsidRPr="005D7F93">
        <w:rPr>
          <w:rFonts w:ascii="宋体" w:hAnsi="宋体"/>
          <w:szCs w:val="21"/>
        </w:rPr>
        <w:t>×2×2</w:t>
      </w:r>
    </w:p>
    <w:p w:rsidR="00EB41DD" w:rsidRPr="005D7F93" w:rsidRDefault="00EB41DD" w:rsidP="00EB41DD">
      <w:pPr>
        <w:ind w:firstLineChars="100" w:firstLine="240"/>
        <w:rPr>
          <w:rFonts w:ascii="宋体" w:hAnsi="宋体"/>
          <w:szCs w:val="21"/>
        </w:rPr>
      </w:pPr>
      <w:r w:rsidRPr="005D7F93">
        <w:rPr>
          <w:rFonts w:ascii="宋体" w:hAnsi="宋体"/>
          <w:szCs w:val="21"/>
        </w:rPr>
        <w:t>= 24</w:t>
      </w:r>
      <w:r>
        <w:rPr>
          <w:rFonts w:ascii="宋体" w:hAnsi="宋体" w:hint="eastAsia"/>
          <w:szCs w:val="21"/>
        </w:rPr>
        <w:t>＋</w:t>
      </w:r>
      <w:r w:rsidRPr="005D7F93">
        <w:rPr>
          <w:rFonts w:ascii="宋体" w:hAnsi="宋体"/>
          <w:szCs w:val="21"/>
        </w:rPr>
        <w:t>16</w:t>
      </w:r>
      <w:r>
        <w:rPr>
          <w:rFonts w:ascii="宋体" w:hAnsi="宋体" w:hint="eastAsia"/>
          <w:szCs w:val="21"/>
        </w:rPr>
        <w:t>＋</w:t>
      </w:r>
      <w:r w:rsidRPr="005D7F93">
        <w:rPr>
          <w:rFonts w:ascii="宋体" w:hAnsi="宋体"/>
          <w:szCs w:val="21"/>
        </w:rPr>
        <w:t>2</w:t>
      </w:r>
    </w:p>
    <w:p w:rsidR="00EB41DD" w:rsidRDefault="00EB41DD" w:rsidP="00EB41DD">
      <w:pPr>
        <w:ind w:firstLineChars="100" w:firstLine="240"/>
        <w:rPr>
          <w:rFonts w:ascii="宋体" w:hAnsi="宋体"/>
          <w:szCs w:val="21"/>
        </w:rPr>
      </w:pPr>
      <w:r w:rsidRPr="005D7F93">
        <w:rPr>
          <w:rFonts w:ascii="宋体" w:hAnsi="宋体" w:hint="eastAsia"/>
          <w:szCs w:val="21"/>
        </w:rPr>
        <w:t>= 52（平方厘米）</w:t>
      </w:r>
    </w:p>
    <w:p w:rsidR="00EB41DD" w:rsidRDefault="00EB41DD" w:rsidP="00EB41DD">
      <w:pPr>
        <w:ind w:firstLine="480"/>
        <w:rPr>
          <w:rFonts w:ascii="宋体" w:hAnsi="宋体"/>
          <w:szCs w:val="21"/>
        </w:rPr>
      </w:pPr>
      <w:r>
        <w:rPr>
          <w:rFonts w:ascii="宋体" w:hAnsi="宋体" w:hint="eastAsia"/>
          <w:szCs w:val="21"/>
        </w:rPr>
        <w:t>教师总结：</w:t>
      </w:r>
    </w:p>
    <w:p w:rsidR="00EB41DD" w:rsidRDefault="00EB41DD" w:rsidP="00EB41DD">
      <w:pPr>
        <w:ind w:firstLine="480"/>
        <w:rPr>
          <w:rFonts w:ascii="宋体" w:hAnsi="宋体"/>
          <w:szCs w:val="21"/>
        </w:rPr>
      </w:pPr>
      <w:r>
        <w:rPr>
          <w:rFonts w:ascii="宋体" w:hAnsi="宋体" w:hint="eastAsia"/>
          <w:szCs w:val="21"/>
        </w:rPr>
        <w:t>S＝ S</w:t>
      </w:r>
      <w:r w:rsidRPr="005D7F93">
        <w:rPr>
          <w:rFonts w:ascii="宋体" w:hAnsi="宋体" w:hint="eastAsia"/>
          <w:szCs w:val="21"/>
          <w:vertAlign w:val="subscript"/>
        </w:rPr>
        <w:t>上</w:t>
      </w:r>
      <w:r>
        <w:rPr>
          <w:rFonts w:ascii="宋体" w:hAnsi="宋体" w:hint="eastAsia"/>
          <w:szCs w:val="21"/>
        </w:rPr>
        <w:t>＋S</w:t>
      </w:r>
      <w:r w:rsidRPr="005D7F93">
        <w:rPr>
          <w:rFonts w:ascii="宋体" w:hAnsi="宋体" w:hint="eastAsia"/>
          <w:szCs w:val="21"/>
          <w:vertAlign w:val="subscript"/>
        </w:rPr>
        <w:t>下</w:t>
      </w:r>
      <w:r>
        <w:rPr>
          <w:rFonts w:ascii="宋体" w:hAnsi="宋体" w:hint="eastAsia"/>
          <w:szCs w:val="21"/>
        </w:rPr>
        <w:t>＋S</w:t>
      </w:r>
      <w:r w:rsidRPr="005D7F93">
        <w:rPr>
          <w:rFonts w:ascii="宋体" w:hAnsi="宋体" w:hint="eastAsia"/>
          <w:szCs w:val="21"/>
          <w:vertAlign w:val="subscript"/>
        </w:rPr>
        <w:t>前</w:t>
      </w:r>
      <w:r>
        <w:rPr>
          <w:rFonts w:ascii="宋体" w:hAnsi="宋体" w:hint="eastAsia"/>
          <w:szCs w:val="21"/>
        </w:rPr>
        <w:t>＋S</w:t>
      </w:r>
      <w:r w:rsidRPr="005D7F93">
        <w:rPr>
          <w:rFonts w:ascii="宋体" w:hAnsi="宋体" w:hint="eastAsia"/>
          <w:szCs w:val="21"/>
          <w:vertAlign w:val="subscript"/>
        </w:rPr>
        <w:t>后</w:t>
      </w:r>
      <w:r>
        <w:rPr>
          <w:rFonts w:ascii="宋体" w:hAnsi="宋体" w:hint="eastAsia"/>
          <w:szCs w:val="21"/>
        </w:rPr>
        <w:t>＋S</w:t>
      </w:r>
      <w:r w:rsidRPr="005D7F93">
        <w:rPr>
          <w:rFonts w:ascii="宋体" w:hAnsi="宋体" w:hint="eastAsia"/>
          <w:szCs w:val="21"/>
          <w:vertAlign w:val="subscript"/>
        </w:rPr>
        <w:t>左</w:t>
      </w:r>
      <w:r>
        <w:rPr>
          <w:rFonts w:ascii="宋体" w:hAnsi="宋体" w:hint="eastAsia"/>
          <w:szCs w:val="21"/>
        </w:rPr>
        <w:t>＋S</w:t>
      </w:r>
      <w:r w:rsidRPr="005D7F93">
        <w:rPr>
          <w:rFonts w:ascii="宋体" w:hAnsi="宋体" w:hint="eastAsia"/>
          <w:szCs w:val="21"/>
          <w:vertAlign w:val="subscript"/>
        </w:rPr>
        <w:t>右</w:t>
      </w:r>
    </w:p>
    <w:p w:rsidR="00EB41DD" w:rsidRDefault="00EB41DD" w:rsidP="00EB41DD">
      <w:pPr>
        <w:ind w:firstLine="480"/>
        <w:rPr>
          <w:rFonts w:ascii="宋体" w:hAnsi="宋体"/>
          <w:szCs w:val="21"/>
        </w:rPr>
      </w:pPr>
      <w:r>
        <w:rPr>
          <w:rFonts w:ascii="宋体" w:hAnsi="宋体" w:hint="eastAsia"/>
          <w:szCs w:val="21"/>
        </w:rPr>
        <w:t>S＝ 长×宽×2＋长×高×2＋宽×高×2</w:t>
      </w:r>
    </w:p>
    <w:p w:rsidR="00EB41DD" w:rsidRDefault="00EB41DD" w:rsidP="00EB41DD">
      <w:pPr>
        <w:ind w:firstLine="480"/>
        <w:rPr>
          <w:rFonts w:ascii="宋体" w:hAnsi="宋体"/>
          <w:szCs w:val="21"/>
        </w:rPr>
      </w:pPr>
      <w:r>
        <w:rPr>
          <w:rFonts w:ascii="宋体" w:hAnsi="宋体" w:hint="eastAsia"/>
          <w:szCs w:val="21"/>
        </w:rPr>
        <w:t>S＝ (长×宽＋长×高＋宽×高)×2</w:t>
      </w:r>
    </w:p>
    <w:p w:rsidR="00EB41DD" w:rsidRDefault="00EB41DD" w:rsidP="00EB41DD">
      <w:pPr>
        <w:ind w:firstLine="480"/>
        <w:rPr>
          <w:rFonts w:ascii="宋体" w:hAnsi="宋体"/>
          <w:szCs w:val="21"/>
        </w:rPr>
      </w:pPr>
      <w:r>
        <w:rPr>
          <w:rFonts w:ascii="宋体" w:hAnsi="宋体" w:hint="eastAsia"/>
          <w:szCs w:val="21"/>
        </w:rPr>
        <w:t>教师引导学生比较，3种方法，哪种比较简单？</w:t>
      </w:r>
    </w:p>
    <w:p w:rsidR="00EB41DD" w:rsidRDefault="00EB41DD" w:rsidP="00EB41DD">
      <w:pPr>
        <w:ind w:firstLine="480"/>
        <w:rPr>
          <w:rFonts w:ascii="宋体" w:hAnsi="宋体"/>
          <w:szCs w:val="21"/>
        </w:rPr>
      </w:pPr>
      <w:r>
        <w:rPr>
          <w:rFonts w:ascii="宋体" w:hAnsi="宋体" w:hint="eastAsia"/>
          <w:szCs w:val="21"/>
        </w:rPr>
        <w:t>学生讨论，得出第二种、第三种比较简单。</w:t>
      </w:r>
    </w:p>
    <w:p w:rsidR="00EB41DD" w:rsidRDefault="00EB41DD" w:rsidP="00EB41DD">
      <w:pPr>
        <w:ind w:firstLine="480"/>
        <w:rPr>
          <w:rFonts w:ascii="宋体" w:hAnsi="宋体" w:hint="eastAsia"/>
          <w:szCs w:val="21"/>
        </w:rPr>
      </w:pPr>
      <w:r>
        <w:rPr>
          <w:rFonts w:ascii="宋体" w:hAnsi="宋体" w:hint="eastAsia"/>
          <w:szCs w:val="21"/>
        </w:rPr>
        <w:t>教师总结：</w:t>
      </w:r>
    </w:p>
    <w:p w:rsidR="00EB41DD" w:rsidRDefault="00EB41DD" w:rsidP="00EB41DD">
      <w:pPr>
        <w:ind w:firstLine="480"/>
        <w:rPr>
          <w:rFonts w:ascii="宋体" w:hAnsi="宋体"/>
          <w:szCs w:val="21"/>
        </w:rPr>
      </w:pPr>
      <w:r>
        <w:rPr>
          <w:rFonts w:ascii="宋体" w:hAnsi="宋体" w:hint="eastAsia"/>
          <w:szCs w:val="21"/>
        </w:rPr>
        <w:t>如果我们把长方体的长用a表示，宽用b表示，高用h表示，那就得出了长方体表面积计算公式为：</w:t>
      </w:r>
    </w:p>
    <w:p w:rsidR="00EB41DD" w:rsidRPr="00C15173" w:rsidRDefault="00EB41DD" w:rsidP="00C15173">
      <w:pPr>
        <w:ind w:firstLine="480"/>
        <w:rPr>
          <w:rFonts w:ascii="宋体" w:hAnsi="宋体"/>
          <w:szCs w:val="21"/>
        </w:rPr>
      </w:pPr>
      <w:r w:rsidRPr="00C15173">
        <w:rPr>
          <w:rFonts w:ascii="宋体" w:hAnsi="宋体" w:hint="eastAsia"/>
          <w:szCs w:val="21"/>
        </w:rPr>
        <w:t>S＝ 2ab＋2ah＋2bh</w:t>
      </w:r>
    </w:p>
    <w:p w:rsidR="00EB41DD" w:rsidRPr="00C15173" w:rsidRDefault="00EB41DD" w:rsidP="00C15173">
      <w:pPr>
        <w:ind w:firstLine="480"/>
        <w:rPr>
          <w:rFonts w:ascii="宋体" w:hAnsi="宋体"/>
          <w:szCs w:val="21"/>
        </w:rPr>
      </w:pPr>
      <w:r w:rsidRPr="00C15173">
        <w:rPr>
          <w:rFonts w:ascii="宋体" w:hAnsi="宋体" w:hint="eastAsia"/>
          <w:szCs w:val="21"/>
        </w:rPr>
        <w:t>S＝ 2(</w:t>
      </w:r>
      <w:proofErr w:type="spellStart"/>
      <w:r w:rsidRPr="00C15173">
        <w:rPr>
          <w:rFonts w:ascii="宋体" w:hAnsi="宋体" w:hint="eastAsia"/>
          <w:szCs w:val="21"/>
        </w:rPr>
        <w:t>ab</w:t>
      </w:r>
      <w:proofErr w:type="spellEnd"/>
      <w:r w:rsidRPr="00C15173">
        <w:rPr>
          <w:rFonts w:ascii="宋体" w:hAnsi="宋体" w:hint="eastAsia"/>
          <w:szCs w:val="21"/>
        </w:rPr>
        <w:t>＋ah＋</w:t>
      </w:r>
      <w:proofErr w:type="spellStart"/>
      <w:r w:rsidRPr="00C15173">
        <w:rPr>
          <w:rFonts w:ascii="宋体" w:hAnsi="宋体" w:hint="eastAsia"/>
          <w:szCs w:val="21"/>
        </w:rPr>
        <w:t>bh</w:t>
      </w:r>
      <w:proofErr w:type="spellEnd"/>
      <w:r w:rsidRPr="00C15173">
        <w:rPr>
          <w:rFonts w:ascii="宋体" w:hAnsi="宋体" w:hint="eastAsia"/>
          <w:szCs w:val="21"/>
        </w:rPr>
        <w:t>)</w:t>
      </w:r>
    </w:p>
    <w:p w:rsidR="00C15173" w:rsidRDefault="00EB41DD" w:rsidP="00EB41DD">
      <w:pPr>
        <w:ind w:firstLineChars="0" w:firstLine="0"/>
        <w:rPr>
          <w:rFonts w:ascii="黑体" w:eastAsia="黑体" w:hAnsi="黑体" w:hint="eastAsia"/>
          <w:sz w:val="28"/>
          <w:szCs w:val="28"/>
        </w:rPr>
      </w:pPr>
      <w:r>
        <w:rPr>
          <w:rFonts w:ascii="黑体" w:eastAsia="黑体" w:hAnsi="黑体" w:hint="eastAsia"/>
          <w:sz w:val="28"/>
          <w:szCs w:val="28"/>
        </w:rPr>
        <w:t>四</w:t>
      </w:r>
      <w:r w:rsidRPr="00730C9D">
        <w:rPr>
          <w:rFonts w:ascii="黑体" w:eastAsia="黑体" w:hAnsi="黑体" w:hint="eastAsia"/>
          <w:sz w:val="28"/>
          <w:szCs w:val="28"/>
        </w:rPr>
        <w:t>、</w:t>
      </w:r>
      <w:r>
        <w:rPr>
          <w:rFonts w:ascii="黑体" w:eastAsia="黑体" w:hAnsi="黑体" w:hint="eastAsia"/>
          <w:sz w:val="28"/>
          <w:szCs w:val="28"/>
        </w:rPr>
        <w:t>巩固练习，拓展延伸</w:t>
      </w:r>
    </w:p>
    <w:p w:rsidR="00C15173" w:rsidRPr="00C15173" w:rsidRDefault="00C15173" w:rsidP="00C15173">
      <w:pPr>
        <w:ind w:firstLine="480"/>
        <w:rPr>
          <w:rFonts w:ascii="黑体" w:eastAsia="黑体" w:hAnsi="黑体" w:hint="eastAsia"/>
          <w:sz w:val="28"/>
          <w:szCs w:val="28"/>
        </w:rPr>
      </w:pPr>
      <w:r w:rsidRPr="001E62D0">
        <w:rPr>
          <w:rFonts w:hint="eastAsia"/>
          <w:szCs w:val="24"/>
        </w:rPr>
        <w:t>数学的新授课，讲究一层一练，</w:t>
      </w:r>
      <w:r w:rsidRPr="001E62D0">
        <w:rPr>
          <w:szCs w:val="24"/>
        </w:rPr>
        <w:t>每层</w:t>
      </w:r>
      <w:r w:rsidRPr="001E62D0">
        <w:rPr>
          <w:rFonts w:hint="eastAsia"/>
          <w:szCs w:val="24"/>
        </w:rPr>
        <w:t>练完以后还有一个综合练习。</w:t>
      </w:r>
      <w:r>
        <w:rPr>
          <w:rFonts w:hint="eastAsia"/>
          <w:szCs w:val="24"/>
        </w:rPr>
        <w:t>在本节课的最后我设计了几个易错练习。其一，是引导学生比较“无盖”这种特殊情况，在计算表面积时应当把上面去掉，只需要计算五个面的面积。其二，是利用了生</w:t>
      </w:r>
      <w:r>
        <w:rPr>
          <w:rFonts w:hint="eastAsia"/>
          <w:szCs w:val="24"/>
        </w:rPr>
        <w:lastRenderedPageBreak/>
        <w:t>活中的一件物品——火柴盒。火柴盒是一个十分巧妙的道具，它的外盒只有四个面，</w:t>
      </w:r>
      <w:proofErr w:type="gramStart"/>
      <w:r>
        <w:rPr>
          <w:rFonts w:hint="eastAsia"/>
          <w:szCs w:val="24"/>
        </w:rPr>
        <w:t>而内盒有</w:t>
      </w:r>
      <w:proofErr w:type="gramEnd"/>
      <w:r>
        <w:rPr>
          <w:rFonts w:hint="eastAsia"/>
          <w:szCs w:val="24"/>
        </w:rPr>
        <w:t>五个面，这样基于生活经验的思考也让学生对长方体表面积的概念和计算方法有了进一步的认识。</w:t>
      </w:r>
    </w:p>
    <w:p w:rsidR="00F97835" w:rsidRPr="00844377" w:rsidRDefault="00F97835" w:rsidP="00844377">
      <w:pPr>
        <w:ind w:firstLineChars="0" w:firstLine="0"/>
        <w:rPr>
          <w:rFonts w:ascii="黑体" w:eastAsia="黑体" w:hAnsi="黑体" w:hint="eastAsia"/>
          <w:sz w:val="30"/>
          <w:szCs w:val="30"/>
        </w:rPr>
      </w:pPr>
      <w:r w:rsidRPr="00844377">
        <w:rPr>
          <w:rFonts w:ascii="黑体" w:eastAsia="黑体" w:hAnsi="黑体" w:hint="eastAsia"/>
          <w:sz w:val="30"/>
          <w:szCs w:val="30"/>
        </w:rPr>
        <w:t>三、分析与反思</w:t>
      </w:r>
    </w:p>
    <w:p w:rsidR="00844377" w:rsidRDefault="00844377" w:rsidP="00844377">
      <w:pPr>
        <w:ind w:firstLine="480"/>
        <w:rPr>
          <w:rFonts w:hint="eastAsia"/>
        </w:rPr>
      </w:pPr>
      <w:r>
        <w:rPr>
          <w:rFonts w:hint="eastAsia"/>
        </w:rPr>
        <w:t>教学观念和方法之所以要不断地变化，是因为一个时代有一个时代的教育特点，更有一个时代学生的学习需要。在</w:t>
      </w:r>
      <w:r>
        <w:rPr>
          <w:rFonts w:hint="eastAsia"/>
        </w:rPr>
        <w:t>21</w:t>
      </w:r>
      <w:r>
        <w:rPr>
          <w:rFonts w:hint="eastAsia"/>
        </w:rPr>
        <w:t>世纪小学数学教学中，</w:t>
      </w:r>
      <w:r w:rsidR="00EE70AF">
        <w:rPr>
          <w:rFonts w:hint="eastAsia"/>
        </w:rPr>
        <w:t>教师</w:t>
      </w:r>
      <w:r>
        <w:rPr>
          <w:rFonts w:hint="eastAsia"/>
        </w:rPr>
        <w:t>一定要了解时代的发展特色，了解新时代对人才需求的趋向，对人才培养的要求，从小学的各学科入手，刷新教学，帮助学生树立正确的学习观。</w:t>
      </w:r>
      <w:r w:rsidR="00EE70AF">
        <w:rPr>
          <w:rFonts w:hint="eastAsia"/>
        </w:rPr>
        <w:t>教师</w:t>
      </w:r>
      <w:r>
        <w:rPr>
          <w:rFonts w:hint="eastAsia"/>
        </w:rPr>
        <w:t>一定要结合新时代和新课程的要求，从学生的需要入手，为学生设计更切合他们学习需要的内容，并用他们喜欢的方法传递给他们。这样学生才能更好地理解，更好地接受，我们的教学目标也才能有望实现。我们知道在任何课堂教学中，</w:t>
      </w:r>
      <w:r w:rsidR="00EE70AF">
        <w:rPr>
          <w:rFonts w:hint="eastAsia"/>
        </w:rPr>
        <w:t>教师</w:t>
      </w:r>
      <w:r>
        <w:rPr>
          <w:rFonts w:hint="eastAsia"/>
        </w:rPr>
        <w:t>都具有主导性的作用，应该全面了解教材，明确教学目的，紧扣内容，优化教学环节，提高小学数学的教学效率。</w:t>
      </w:r>
    </w:p>
    <w:p w:rsidR="00844377" w:rsidRDefault="00844377" w:rsidP="00844377">
      <w:pPr>
        <w:ind w:firstLine="480"/>
        <w:rPr>
          <w:rFonts w:hint="eastAsia"/>
        </w:rPr>
      </w:pPr>
      <w:r>
        <w:rPr>
          <w:rFonts w:hint="eastAsia"/>
        </w:rPr>
        <w:t>《新课程标准》中明确指出“积极倡导自主、合作、探究的学习方法。”，强调学生是学习和发展的主体，学科教学应激</w:t>
      </w:r>
      <w:proofErr w:type="gramStart"/>
      <w:r>
        <w:rPr>
          <w:rFonts w:hint="eastAsia"/>
        </w:rPr>
        <w:t>发学生</w:t>
      </w:r>
      <w:proofErr w:type="gramEnd"/>
      <w:r>
        <w:rPr>
          <w:rFonts w:hint="eastAsia"/>
        </w:rPr>
        <w:t>的学习兴趣，注重培养学生自主学习的意识和习惯，为学生创设良好的自主学习情境。《新课程标准》要求下的教学，不仅仅要求教师传授数学知识，更重要的是有意识的培养学生的数学意识、数学思想，能够独立获得并充分运用数学知识的能力，并且在这个基础上养成良好的数学学习习惯。这就要求学生不仅要“学会”数学，而且要“会学”数学，掌握数学学习的方法。其教学方式需要充分调动学生的主观能动性，使其养成独立思考的习惯，培养其自学能力、合作探究精神和自主创新能力，全方位的提高数学学科的教学质量和教学水平。</w:t>
      </w:r>
      <w:r w:rsidR="00B75082">
        <w:rPr>
          <w:rFonts w:hint="eastAsia"/>
        </w:rPr>
        <w:t>教师该如何去做呢，我认为有以下两点：</w:t>
      </w:r>
    </w:p>
    <w:p w:rsidR="00844377" w:rsidRPr="00B75082" w:rsidRDefault="00844377" w:rsidP="00B75082">
      <w:pPr>
        <w:ind w:firstLineChars="0" w:firstLine="0"/>
        <w:rPr>
          <w:rFonts w:ascii="黑体" w:eastAsia="黑体" w:hAnsi="黑体" w:hint="eastAsia"/>
          <w:sz w:val="28"/>
          <w:szCs w:val="28"/>
        </w:rPr>
      </w:pPr>
      <w:r w:rsidRPr="00B75082">
        <w:rPr>
          <w:rFonts w:ascii="黑体" w:eastAsia="黑体" w:hAnsi="黑体" w:hint="eastAsia"/>
          <w:sz w:val="28"/>
          <w:szCs w:val="28"/>
        </w:rPr>
        <w:t>一、突出一个“动”字，加深学生数学的感知</w:t>
      </w:r>
    </w:p>
    <w:p w:rsidR="00844377" w:rsidRDefault="00844377" w:rsidP="00844377">
      <w:pPr>
        <w:ind w:firstLine="480"/>
      </w:pPr>
      <w:r>
        <w:rPr>
          <w:rFonts w:hint="eastAsia"/>
        </w:rPr>
        <w:t>新时代下的数学课堂教师应通过科学合理有效的教学设计与较强的课堂驾驭能力让学生自发地“动”起来，教师应想尽一切办法去焕发学生“动”的欲望与热情，新时代下的数学课堂教师应给学生充足的自主学习的时间与空间，实现陶行知先生所说的“六大”解放，教师应努力让学生在教学任务的驱动下进行必要的、有效的、合理的数学学习活动，去探索未知的世界，并对探索过程中出现</w:t>
      </w:r>
      <w:r>
        <w:rPr>
          <w:rFonts w:hint="eastAsia"/>
        </w:rPr>
        <w:lastRenderedPageBreak/>
        <w:t>的困惑进行反思、进行总结、进行提升，这样的学习活动才是有意义的、有价值的，一旦学生凭借自主体验、自主感悟、自主理解搭建起数学模型，这样的学习才是深刻的，才是持久性的。</w:t>
      </w:r>
    </w:p>
    <w:p w:rsidR="00844377" w:rsidRDefault="00844377" w:rsidP="00844377">
      <w:pPr>
        <w:ind w:firstLine="480"/>
        <w:rPr>
          <w:rFonts w:hint="eastAsia"/>
        </w:rPr>
      </w:pPr>
      <w:r>
        <w:rPr>
          <w:rFonts w:hint="eastAsia"/>
        </w:rPr>
        <w:t>比如，《长方体的表面积》这节课的教学核心任务是让学生知道什么是长方体的表面积，并能计算出长方体表面积的大小。很多</w:t>
      </w:r>
      <w:r w:rsidR="00EE70AF">
        <w:rPr>
          <w:rFonts w:hint="eastAsia"/>
        </w:rPr>
        <w:t>教师</w:t>
      </w:r>
      <w:r>
        <w:rPr>
          <w:rFonts w:hint="eastAsia"/>
        </w:rPr>
        <w:t>忽视了让学生感知这一环节，认为只需要通过简单的看、想、猜测，长方体的表面积计算公式便是大功告成。然而真实的情况是学生对表面积的认识并不是教师所期待的那么好，不少学生对于立体几何的空间想象能力比较薄弱，又在课堂上缺少了自主的参与、自主的体验感悟。学生应该是在自己的探究过程中将数学知识探究出来，这样会让知识更加牢固的记在学生脑海里。学生通过摸一摸、指一指自己的长方体再看一看</w:t>
      </w:r>
      <w:r w:rsidR="00EE70AF">
        <w:rPr>
          <w:rFonts w:hint="eastAsia"/>
        </w:rPr>
        <w:t>教师</w:t>
      </w:r>
      <w:r>
        <w:rPr>
          <w:rFonts w:hint="eastAsia"/>
        </w:rPr>
        <w:t>的长方体模型，进行对比。经历了这样的几个环节，学生对“表面积”概念的理解便是“深入骨髓”了。</w:t>
      </w:r>
    </w:p>
    <w:p w:rsidR="00844377" w:rsidRPr="00B75082" w:rsidRDefault="00844377" w:rsidP="00B75082">
      <w:pPr>
        <w:ind w:firstLineChars="0" w:firstLine="0"/>
        <w:rPr>
          <w:rFonts w:ascii="黑体" w:eastAsia="黑体" w:hAnsi="黑体" w:hint="eastAsia"/>
          <w:sz w:val="28"/>
          <w:szCs w:val="28"/>
        </w:rPr>
      </w:pPr>
      <w:r w:rsidRPr="00B75082">
        <w:rPr>
          <w:rFonts w:ascii="黑体" w:eastAsia="黑体" w:hAnsi="黑体" w:hint="eastAsia"/>
          <w:sz w:val="28"/>
          <w:szCs w:val="28"/>
        </w:rPr>
        <w:t>二、落实一个“实”字，推进学生对数学的感悟</w:t>
      </w:r>
    </w:p>
    <w:p w:rsidR="00844377" w:rsidRDefault="00844377" w:rsidP="00844377">
      <w:pPr>
        <w:ind w:firstLine="480"/>
        <w:rPr>
          <w:rFonts w:hint="eastAsia"/>
        </w:rPr>
      </w:pPr>
      <w:r>
        <w:rPr>
          <w:rFonts w:hint="eastAsia"/>
        </w:rPr>
        <w:t>解决数学问题决不能让学生仅仅停留在浅表层面，否则，数学问题稍有变化，学生便会不知所措，或者说学生只能用固有的方式去处理问题，其实是走入了机械呆板、形而上学的误区。基于这样的</w:t>
      </w:r>
      <w:proofErr w:type="gramStart"/>
      <w:r>
        <w:rPr>
          <w:rFonts w:hint="eastAsia"/>
        </w:rPr>
        <w:t>考量</w:t>
      </w:r>
      <w:proofErr w:type="gramEnd"/>
      <w:r>
        <w:rPr>
          <w:rFonts w:hint="eastAsia"/>
        </w:rPr>
        <w:t>，教师在数学教学中需将学生引入思维的深处，让学生进一步挖掘、探究，推进学生去感悟数学，让学生进入“柳暗花明又一村”的境界。</w:t>
      </w:r>
    </w:p>
    <w:p w:rsidR="00844377" w:rsidRDefault="00844377" w:rsidP="00844377">
      <w:pPr>
        <w:ind w:firstLine="480"/>
        <w:rPr>
          <w:rFonts w:hint="eastAsia"/>
        </w:rPr>
      </w:pPr>
      <w:r>
        <w:rPr>
          <w:rFonts w:hint="eastAsia"/>
        </w:rPr>
        <w:t>比如，在“平均数”的教学中，告诉了你五位学生的身高，让你计算这五位学生的平均身高是多少？面对这样的问题，不好学生是用此前学过的方法，先求出总和，再除以</w:t>
      </w:r>
      <w:r>
        <w:rPr>
          <w:rFonts w:hint="eastAsia"/>
        </w:rPr>
        <w:t>5</w:t>
      </w:r>
      <w:r>
        <w:rPr>
          <w:rFonts w:hint="eastAsia"/>
        </w:rPr>
        <w:t>来计算平均数。这样的方法本身是没有错的，但在计算的过程中，还是有不少的学生计算有错，在交流分享环节，我就问学生，除了这种方法，还有什么方法来解决平均数问题？这时有人提出来，如果大家都一样，那平均数也一样，就不用求了。虽然是个笑话，但也能从中体会到，如果取</w:t>
      </w:r>
      <w:r>
        <w:rPr>
          <w:rFonts w:hint="eastAsia"/>
        </w:rPr>
        <w:t>5</w:t>
      </w:r>
      <w:r>
        <w:rPr>
          <w:rFonts w:hint="eastAsia"/>
        </w:rPr>
        <w:t>个数中的最小值，把差值平均一下，是不是发现题目变得更简单了呢？于是，我们尝试验证了这种方法，又选择了另外一道题目来验证这样的方法，这样的教与学，学生对于平均数便有了更深的认识和体验。不可否认，学生之间肯定存在着差异，数学教学中有必要将一些知识进行拓展延伸，以让一部分学生从更高的层面去把握数学，从而推进学生对数学的感悟。</w:t>
      </w:r>
    </w:p>
    <w:p w:rsidR="00844377" w:rsidRDefault="00844377" w:rsidP="00844377">
      <w:pPr>
        <w:ind w:firstLine="480"/>
        <w:rPr>
          <w:rFonts w:hint="eastAsia"/>
        </w:rPr>
      </w:pPr>
      <w:r>
        <w:rPr>
          <w:rFonts w:hint="eastAsia"/>
        </w:rPr>
        <w:lastRenderedPageBreak/>
        <w:t>总之，新时代下的数学教学中，教学应尊重学生的主体地位，又必须顺应新时代的时代特征，将新科技、新技术引入到数学的常规课堂里。时代再进不，课堂也再不断地更新，让数学课堂教学效率以有效的提升，从而促进学生的发展。</w:t>
      </w:r>
    </w:p>
    <w:p w:rsidR="00B75082" w:rsidRDefault="00B75082" w:rsidP="00844377">
      <w:pPr>
        <w:ind w:firstLine="480"/>
        <w:rPr>
          <w:rFonts w:hint="eastAsia"/>
        </w:rPr>
      </w:pPr>
    </w:p>
    <w:p w:rsidR="00B75082" w:rsidRDefault="00B75082" w:rsidP="00844377">
      <w:pPr>
        <w:ind w:firstLine="480"/>
        <w:rPr>
          <w:rFonts w:hint="eastAsia"/>
        </w:rPr>
      </w:pPr>
    </w:p>
    <w:p w:rsidR="00F97835" w:rsidRDefault="00F97835" w:rsidP="00F97835">
      <w:pPr>
        <w:ind w:firstLine="480"/>
        <w:jc w:val="right"/>
        <w:rPr>
          <w:rFonts w:hint="eastAsia"/>
        </w:rPr>
      </w:pPr>
      <w:r>
        <w:rPr>
          <w:rFonts w:hint="eastAsia"/>
        </w:rPr>
        <w:t>上海市嘉定区南苑小学</w:t>
      </w:r>
    </w:p>
    <w:p w:rsidR="00F97835" w:rsidRDefault="00F97835" w:rsidP="00F97835">
      <w:pPr>
        <w:ind w:firstLine="480"/>
        <w:jc w:val="right"/>
      </w:pPr>
      <w:r>
        <w:rPr>
          <w:rFonts w:hint="eastAsia"/>
        </w:rPr>
        <w:t>李迪</w:t>
      </w:r>
    </w:p>
    <w:p w:rsidR="00F97835" w:rsidRDefault="00F97835" w:rsidP="00F97835">
      <w:pPr>
        <w:ind w:firstLine="480"/>
        <w:jc w:val="right"/>
      </w:pPr>
    </w:p>
    <w:sectPr w:rsidR="00F97835" w:rsidSect="00F97835">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3EB" w:rsidRDefault="00EE33EB" w:rsidP="00F97835">
      <w:pPr>
        <w:spacing w:line="240" w:lineRule="auto"/>
        <w:ind w:firstLine="480"/>
      </w:pPr>
      <w:r>
        <w:separator/>
      </w:r>
    </w:p>
  </w:endnote>
  <w:endnote w:type="continuationSeparator" w:id="0">
    <w:p w:rsidR="00EE33EB" w:rsidRDefault="00EE33EB" w:rsidP="00F97835">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058532"/>
      <w:docPartObj>
        <w:docPartGallery w:val="Page Numbers (Bottom of Page)"/>
        <w:docPartUnique/>
      </w:docPartObj>
    </w:sdtPr>
    <w:sdtContent>
      <w:p w:rsidR="00F97835" w:rsidRDefault="00F97835" w:rsidP="00F97835">
        <w:pPr>
          <w:pStyle w:val="a4"/>
          <w:ind w:firstLine="360"/>
          <w:jc w:val="center"/>
        </w:pPr>
        <w:fldSimple w:instr=" PAGE   \* MERGEFORMAT ">
          <w:r w:rsidR="00C15173" w:rsidRPr="00C15173">
            <w:rPr>
              <w:noProof/>
              <w:lang w:val="zh-CN"/>
            </w:rPr>
            <w:t>1</w:t>
          </w:r>
        </w:fldSimple>
      </w:p>
    </w:sdtContent>
  </w:sdt>
  <w:p w:rsidR="00F97835" w:rsidRDefault="00F97835" w:rsidP="00F9783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3EB" w:rsidRDefault="00EE33EB" w:rsidP="00F97835">
      <w:pPr>
        <w:spacing w:line="240" w:lineRule="auto"/>
        <w:ind w:firstLine="480"/>
      </w:pPr>
      <w:r>
        <w:separator/>
      </w:r>
    </w:p>
  </w:footnote>
  <w:footnote w:type="continuationSeparator" w:id="0">
    <w:p w:rsidR="00EE33EB" w:rsidRDefault="00EE33EB" w:rsidP="00F97835">
      <w:pPr>
        <w:spacing w:line="240" w:lineRule="auto"/>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7835"/>
    <w:rsid w:val="006B6CC2"/>
    <w:rsid w:val="00730C9D"/>
    <w:rsid w:val="00842019"/>
    <w:rsid w:val="00844377"/>
    <w:rsid w:val="00885231"/>
    <w:rsid w:val="00B31124"/>
    <w:rsid w:val="00B75082"/>
    <w:rsid w:val="00C15173"/>
    <w:rsid w:val="00EB41DD"/>
    <w:rsid w:val="00EE33EB"/>
    <w:rsid w:val="00EE70AF"/>
    <w:rsid w:val="00F97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835"/>
    <w:pPr>
      <w:widowControl w:val="0"/>
      <w:spacing w:line="360" w:lineRule="auto"/>
      <w:ind w:firstLineChars="200" w:firstLine="200"/>
      <w:jc w:val="both"/>
    </w:pPr>
    <w:rPr>
      <w:sz w:val="24"/>
    </w:rPr>
  </w:style>
  <w:style w:type="paragraph" w:styleId="1">
    <w:name w:val="heading 1"/>
    <w:basedOn w:val="a"/>
    <w:next w:val="a"/>
    <w:link w:val="1Char"/>
    <w:uiPriority w:val="9"/>
    <w:qFormat/>
    <w:rsid w:val="00F97835"/>
    <w:pPr>
      <w:keepNext/>
      <w:keepLines/>
      <w:spacing w:before="340" w:after="330"/>
      <w:outlineLvl w:val="0"/>
    </w:pPr>
    <w:rPr>
      <w:rFonts w:eastAsia="黑体"/>
      <w:bCs/>
      <w:kern w:val="44"/>
      <w:sz w:val="30"/>
      <w:szCs w:val="44"/>
    </w:rPr>
  </w:style>
  <w:style w:type="paragraph" w:styleId="2">
    <w:name w:val="heading 2"/>
    <w:basedOn w:val="a"/>
    <w:next w:val="a"/>
    <w:link w:val="2Char"/>
    <w:uiPriority w:val="9"/>
    <w:semiHidden/>
    <w:unhideWhenUsed/>
    <w:qFormat/>
    <w:rsid w:val="00F97835"/>
    <w:pPr>
      <w:keepNext/>
      <w:keepLines/>
      <w:spacing w:before="260" w:after="260"/>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7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7835"/>
    <w:rPr>
      <w:sz w:val="18"/>
      <w:szCs w:val="18"/>
    </w:rPr>
  </w:style>
  <w:style w:type="paragraph" w:styleId="a4">
    <w:name w:val="footer"/>
    <w:basedOn w:val="a"/>
    <w:link w:val="Char0"/>
    <w:uiPriority w:val="99"/>
    <w:unhideWhenUsed/>
    <w:rsid w:val="00F97835"/>
    <w:pPr>
      <w:tabs>
        <w:tab w:val="center" w:pos="4153"/>
        <w:tab w:val="right" w:pos="8306"/>
      </w:tabs>
      <w:snapToGrid w:val="0"/>
      <w:jc w:val="left"/>
    </w:pPr>
    <w:rPr>
      <w:sz w:val="18"/>
      <w:szCs w:val="18"/>
    </w:rPr>
  </w:style>
  <w:style w:type="character" w:customStyle="1" w:styleId="Char0">
    <w:name w:val="页脚 Char"/>
    <w:basedOn w:val="a0"/>
    <w:link w:val="a4"/>
    <w:uiPriority w:val="99"/>
    <w:rsid w:val="00F97835"/>
    <w:rPr>
      <w:sz w:val="18"/>
      <w:szCs w:val="18"/>
    </w:rPr>
  </w:style>
  <w:style w:type="character" w:customStyle="1" w:styleId="1Char">
    <w:name w:val="标题 1 Char"/>
    <w:basedOn w:val="a0"/>
    <w:link w:val="1"/>
    <w:uiPriority w:val="9"/>
    <w:rsid w:val="00F97835"/>
    <w:rPr>
      <w:rFonts w:eastAsia="黑体"/>
      <w:bCs/>
      <w:kern w:val="44"/>
      <w:sz w:val="30"/>
      <w:szCs w:val="44"/>
    </w:rPr>
  </w:style>
  <w:style w:type="character" w:customStyle="1" w:styleId="2Char">
    <w:name w:val="标题 2 Char"/>
    <w:basedOn w:val="a0"/>
    <w:link w:val="2"/>
    <w:uiPriority w:val="9"/>
    <w:semiHidden/>
    <w:rsid w:val="00F97835"/>
    <w:rPr>
      <w:rFonts w:asciiTheme="majorHAnsi" w:eastAsia="黑体" w:hAnsiTheme="majorHAnsi" w:cstheme="majorBidi"/>
      <w:bCs/>
      <w:sz w:val="28"/>
      <w:szCs w:val="32"/>
    </w:rPr>
  </w:style>
  <w:style w:type="paragraph" w:styleId="a5">
    <w:name w:val="Title"/>
    <w:basedOn w:val="a"/>
    <w:next w:val="a"/>
    <w:link w:val="Char1"/>
    <w:uiPriority w:val="10"/>
    <w:qFormat/>
    <w:rsid w:val="00F97835"/>
    <w:pPr>
      <w:spacing w:before="240" w:after="60"/>
      <w:jc w:val="center"/>
      <w:outlineLvl w:val="0"/>
    </w:pPr>
    <w:rPr>
      <w:rFonts w:asciiTheme="majorHAnsi" w:eastAsia="黑体" w:hAnsiTheme="majorHAnsi" w:cstheme="majorBidi"/>
      <w:bCs/>
      <w:szCs w:val="32"/>
    </w:rPr>
  </w:style>
  <w:style w:type="character" w:customStyle="1" w:styleId="Char1">
    <w:name w:val="标题 Char"/>
    <w:basedOn w:val="a0"/>
    <w:link w:val="a5"/>
    <w:uiPriority w:val="10"/>
    <w:rsid w:val="00F97835"/>
    <w:rPr>
      <w:rFonts w:asciiTheme="majorHAnsi" w:eastAsia="黑体" w:hAnsiTheme="majorHAnsi" w:cstheme="majorBidi"/>
      <w:bCs/>
      <w:sz w:val="24"/>
      <w:szCs w:val="32"/>
    </w:rPr>
  </w:style>
  <w:style w:type="paragraph" w:styleId="a6">
    <w:name w:val="Balloon Text"/>
    <w:basedOn w:val="a"/>
    <w:link w:val="Char2"/>
    <w:uiPriority w:val="99"/>
    <w:semiHidden/>
    <w:unhideWhenUsed/>
    <w:rsid w:val="00EB41DD"/>
    <w:pPr>
      <w:spacing w:line="240" w:lineRule="auto"/>
    </w:pPr>
    <w:rPr>
      <w:sz w:val="18"/>
      <w:szCs w:val="18"/>
    </w:rPr>
  </w:style>
  <w:style w:type="character" w:customStyle="1" w:styleId="Char2">
    <w:name w:val="批注框文本 Char"/>
    <w:basedOn w:val="a0"/>
    <w:link w:val="a6"/>
    <w:uiPriority w:val="99"/>
    <w:semiHidden/>
    <w:rsid w:val="00EB41D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Li</dc:creator>
  <cp:keywords/>
  <dc:description/>
  <cp:lastModifiedBy>Di Li</cp:lastModifiedBy>
  <cp:revision>2</cp:revision>
  <dcterms:created xsi:type="dcterms:W3CDTF">2022-11-15T13:33:00Z</dcterms:created>
  <dcterms:modified xsi:type="dcterms:W3CDTF">2022-11-15T15:41:00Z</dcterms:modified>
</cp:coreProperties>
</file>