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9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课题（第七单元复习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1、上传单元作业七（课上基本完成） ; </w:t>
              <w:br w:type="textWrapping"/>
              <w:t xml:space="preserve">2、上传报纸（第七单元素养形成一）（课上基本完成）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课题（第七单元复习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1、上传单元作业七（课上基本完成） ; </w:t>
              <w:br w:type="textWrapping"/>
              <w:t xml:space="preserve">2、上传报纸（第七单元素养形成一）（课上基本完成）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课题（第七单元复习）</w:t>
            </w:r>
          </w:p>
          <w:p>
            <w:r>
              <w:t xml:space="preserve">1、上传单元作业七（课上基本完成） ; </w:t>
              <w:br w:type="textWrapping"/>
              <w:t xml:space="preserve">2、上传报纸（第七单元素养形成一）（课上基本完成）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第七单元复习</w:t>
            </w:r>
            <w:r>
              <w:t xml:space="preserve">）</w:t>
            </w:r>
          </w:p>
          <w:p>
            <w:pPr>
              <w:ind/>
            </w:pPr>
            <w:r>
              <w:t xml:space="preserve">1、上传单元作业七（课上基本完成） ; </w:t>
              <w:br w:type="textWrapping"/>
              <w:t xml:space="preserve">2、上传报纸（第七单元素养形成一）（课上基本完成）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第七单元复习）</w:t>
            </w:r>
            <w:r>
              <w:br w:type="textWrapping"/>
            </w:r>
            <w:r>
              <w:t xml:space="preserve">1、上传单元作业七（课上基本完成） ; </w:t>
              <w:br w:type="textWrapping"/>
              <w:t xml:space="preserve">2、上传报纸（第七单元素养形成一）（课上基本完成） 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2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课题（M3、4复习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熟练、优美朗读图片故事。</w:t>
            </w:r>
          </w:p>
        </w:tc>
        <w:tc>
          <w:tcPr>
            <w:tcW w:w="2098" w:type="dxa"/>
          </w:tcPr>
          <w:p>
            <w:pPr/>
            <w:r>
              <w:t xml:space="preserve">课题（M3、4复习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熟练、优美朗读图片故事。</w:t>
            </w:r>
          </w:p>
        </w:tc>
        <w:tc>
          <w:tcPr>
            <w:tcW w:w="2098" w:type="dxa"/>
          </w:tcPr>
          <w:p>
            <w:pPr/>
            <w:r>
              <w:t xml:space="preserve">课题（M3、4复习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熟练、优美朗读图片故事。</w:t>
            </w:r>
          </w:p>
        </w:tc>
        <w:tc>
          <w:tcPr>
            <w:tcW w:w="2098" w:type="dxa"/>
          </w:tcPr>
          <w:p>
            <w:pPr/>
            <w:r>
              <w:t xml:space="preserve">课题（M3、4复习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熟练、优美朗读图片故事。</w:t>
            </w:r>
          </w:p>
        </w:tc>
        <w:tc>
          <w:tcPr>
            <w:tcW w:w="2098" w:type="dxa"/>
          </w:tcPr>
          <w:p>
            <w:pPr/>
            <w:r>
              <w:t xml:space="preserve">课题（M3、4复习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熟练、优美朗读图片故事。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