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5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第4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日             星期一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草船借箭 第一课时）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（列方程解应用题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（M1U3）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1、</w:t>
            </w:r>
            <w:r>
              <w:rPr>
                <w:sz w:val="24"/>
              </w:rPr>
              <w:t xml:space="preserve">有感情</w:t>
            </w:r>
            <w:r>
              <w:rPr>
                <w:sz w:val="24"/>
                <w:rFonts w:hint="eastAsia"/>
              </w:rPr>
              <w:t xml:space="preserve">地</w:t>
            </w:r>
            <w:r>
              <w:rPr>
                <w:sz w:val="24"/>
              </w:rPr>
              <w:t xml:space="preserve">朗读课文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1、复习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1读熟P16 17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2、按起因、经过、结果的顺序讲述故事的主要内容。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默写“妒忌、委托”等12个词语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练习册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1默写核心词汇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2练习册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4.积累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sz w:val="24"/>
                <w:rFonts w:hint="eastAsia"/>
              </w:rPr>
              <w:t xml:space="preserve">5</w:t>
            </w:r>
            <w:r>
              <w:rPr>
                <w:sz w:val="24"/>
              </w:rPr>
              <w:t xml:space="preserve"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551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32"/>
          <w:u w:val="single"/>
        </w:rPr>
      </w:pPr>
      <w:r>
        <w:rPr>
          <w:sz w:val="32"/>
          <w:rFonts w:hint="eastAsia"/>
          <w:u w:val="single"/>
        </w:rPr>
        <w:t xml:space="preserve"> 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5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</w:t>
            </w:r>
            <w:r>
              <w:rPr>
                <w:sz w:val="24"/>
                <w:rFonts w:ascii="微软雅黑" w:hAnsi="微软雅黑" w:eastAsia="微软雅黑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月8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草船借箭 第二课时）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（列方程解应用题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 （M1U3）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结合重点词句说说感受到的人物形象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复习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1读熟P18、19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预习《6 景阳冈》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和绿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1练习册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搜集《水浒传》</w:t>
            </w:r>
            <w:r>
              <w:rPr>
                <w:sz w:val="24"/>
              </w:rPr>
              <w:t xml:space="preserve">的</w:t>
            </w:r>
            <w:r>
              <w:rPr>
                <w:sz w:val="24"/>
                <w:rFonts w:hint="eastAsia"/>
              </w:rPr>
              <w:t xml:space="preserve">资料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25分钟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551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5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4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</w:t>
            </w:r>
            <w:r>
              <w:rPr>
                <w:sz w:val="24"/>
                <w:rFonts w:ascii="微软雅黑" w:hAnsi="微软雅黑" w:eastAsia="微软雅黑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月10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四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rFonts w:hint="eastAsia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</w:t>
            </w:r>
            <w:r>
              <w:rPr>
                <w:sz w:val="24"/>
              </w:rPr>
              <w:t xml:space="preserve">课题</w:t>
            </w:r>
            <w:r>
              <w:rPr>
                <w:sz w:val="24"/>
                <w:rFonts w:hint="eastAsia"/>
              </w:rPr>
              <w:t xml:space="preserve">6 景阳冈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第二课时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（列方程解应用题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 （M2U1）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给家人讲讲武松打虎的经过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复习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预习M2U1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预习《7 猴王出世》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默写“恰好、半夜三更”等7个词语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和绿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搜集《西游记》</w:t>
            </w:r>
            <w:r>
              <w:rPr>
                <w:sz w:val="24"/>
              </w:rPr>
              <w:t xml:space="preserve">的</w:t>
            </w:r>
            <w:r>
              <w:rPr>
                <w:sz w:val="24"/>
                <w:rFonts w:hint="eastAsia"/>
              </w:rPr>
              <w:t xml:space="preserve">资料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25分钟</w:t>
            </w:r>
          </w:p>
        </w:tc>
        <w:tc>
          <w:tcPr>
            <w:tcW w:w="2692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5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4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</w:t>
            </w:r>
            <w:r>
              <w:rPr>
                <w:sz w:val="24"/>
                <w:rFonts w:ascii="微软雅黑" w:hAnsi="微软雅黑" w:eastAsia="微软雅黑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11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日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五、六、日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（三天平均完成）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319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</w:t>
            </w:r>
            <w:r>
              <w:rPr>
                <w:sz w:val="24"/>
              </w:rPr>
              <w:t xml:space="preserve">课题 </w:t>
            </w:r>
            <w:r>
              <w:rPr>
                <w:sz w:val="24"/>
                <w:rFonts w:hint="eastAsia"/>
              </w:rPr>
              <w:t xml:space="preserve">7猴王出世）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（列方程解应用题）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（M2U1）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426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说说石猴出世及成为猴王的经过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复习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读熟P21 23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预习《8 红楼春趣》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1、默写词语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1、练习册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1、抄写核心词汇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2、完成语文练习部分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2、和绿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2、练习册P27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3、练习一次书法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搜集《红楼梦》</w:t>
            </w:r>
            <w:r>
              <w:rPr>
                <w:sz w:val="24"/>
              </w:rPr>
              <w:t xml:space="preserve">的</w:t>
            </w:r>
            <w:r>
              <w:rPr>
                <w:sz w:val="24"/>
                <w:rFonts w:hint="eastAsia"/>
              </w:rPr>
              <w:t xml:space="preserve">资料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sz w:val="24"/>
                <w:rFonts w:hint="eastAsia"/>
              </w:rPr>
              <w:t xml:space="preserve">5</w:t>
            </w:r>
            <w:r>
              <w:rPr>
                <w:sz w:val="24"/>
              </w:rPr>
              <w:t xml:space="preserve">分钟*3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20分钟*3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20分钟*2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